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9788" w14:textId="77777777" w:rsidR="00B21CCD" w:rsidRDefault="00B112E7">
      <w:pPr>
        <w:pStyle w:val="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</w:t>
      </w:r>
    </w:p>
    <w:p w14:paraId="55FC0266" w14:textId="77777777" w:rsidR="00B21CCD" w:rsidRDefault="00B112E7" w:rsidP="0023180C">
      <w:pPr>
        <w:pStyle w:val="1"/>
        <w:jc w:val="center"/>
      </w:pPr>
      <w:r>
        <w:rPr>
          <w:rFonts w:hint="eastAsia"/>
        </w:rPr>
        <w:t>技术规格书</w:t>
      </w:r>
    </w:p>
    <w:p w14:paraId="64A4A5BA" w14:textId="77777777" w:rsidR="00B21CCD" w:rsidRDefault="00B112E7">
      <w:pPr>
        <w:pStyle w:val="a4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本技术规格书中标注“</w:t>
      </w:r>
      <w:r>
        <w:rPr>
          <w:rFonts w:asciiTheme="minorEastAsia" w:hAnsiTheme="minorEastAsia" w:cs="宋体" w:hint="eastAsia"/>
          <w:b/>
          <w:bCs/>
          <w:sz w:val="28"/>
          <w:szCs w:val="28"/>
        </w:rPr>
        <w:t>★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”号的为实质性要求，不满足其投标将被拒绝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。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带“▲”号标记的条款为重要指标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。</w:t>
      </w:r>
    </w:p>
    <w:p w14:paraId="05768F24" w14:textId="77777777" w:rsidR="00B21CCD" w:rsidRDefault="00B112E7">
      <w:pPr>
        <w:pStyle w:val="a4"/>
        <w:spacing w:line="360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如在具体技术规格中有本总则不一致之处，以具体技术规格中的要求为准。</w:t>
      </w:r>
    </w:p>
    <w:p w14:paraId="513C3A6D" w14:textId="77777777" w:rsidR="00B21CCD" w:rsidRDefault="00B21CCD">
      <w:pPr>
        <w:pStyle w:val="3"/>
        <w:jc w:val="left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bookmarkStart w:id="0" w:name="_Toc324182419"/>
      <w:bookmarkStart w:id="1" w:name="_Toc324156588"/>
    </w:p>
    <w:p w14:paraId="24A2AA98" w14:textId="77777777" w:rsidR="00B21CCD" w:rsidRDefault="00B112E7">
      <w:pPr>
        <w:pStyle w:val="3"/>
        <w:jc w:val="left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color w:val="auto"/>
          <w:sz w:val="28"/>
          <w:szCs w:val="28"/>
        </w:rPr>
        <w:t>主要设备参数指标要求</w:t>
      </w:r>
      <w:bookmarkEnd w:id="0"/>
      <w:bookmarkEnd w:id="1"/>
      <w:r>
        <w:rPr>
          <w:rFonts w:asciiTheme="minorHAnsi" w:eastAsiaTheme="minorEastAsia" w:hAnsiTheme="minorHAnsi" w:cstheme="minorBidi" w:hint="eastAsia"/>
          <w:b/>
          <w:bCs/>
          <w:color w:val="auto"/>
          <w:sz w:val="28"/>
          <w:szCs w:val="28"/>
        </w:rPr>
        <w:t>：</w:t>
      </w:r>
    </w:p>
    <w:p w14:paraId="323978C9" w14:textId="77777777" w:rsidR="00B21CCD" w:rsidRDefault="00B21CCD"/>
    <w:p w14:paraId="392BAB05" w14:textId="77777777" w:rsidR="00B21CCD" w:rsidRDefault="00B112E7">
      <w:pPr>
        <w:pStyle w:val="3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color w:val="auto"/>
          <w:sz w:val="28"/>
          <w:szCs w:val="28"/>
        </w:rPr>
        <w:t>一、</w:t>
      </w:r>
      <w:r>
        <w:rPr>
          <w:rFonts w:asciiTheme="minorHAnsi" w:eastAsiaTheme="minorEastAsia" w:hAnsiTheme="minorHAnsi" w:cstheme="minorBidi" w:hint="eastAsia"/>
          <w:b/>
          <w:bCs/>
          <w:color w:val="auto"/>
          <w:sz w:val="28"/>
          <w:szCs w:val="28"/>
        </w:rPr>
        <w:t>变频</w:t>
      </w:r>
      <w:proofErr w:type="gramStart"/>
      <w:r>
        <w:rPr>
          <w:rFonts w:asciiTheme="minorHAnsi" w:eastAsiaTheme="minorEastAsia" w:hAnsiTheme="minorHAnsi" w:cstheme="minorBidi" w:hint="eastAsia"/>
          <w:b/>
          <w:bCs/>
          <w:color w:val="auto"/>
          <w:sz w:val="28"/>
          <w:szCs w:val="28"/>
        </w:rPr>
        <w:t>直膨式空气</w:t>
      </w:r>
      <w:proofErr w:type="gramEnd"/>
      <w:r>
        <w:rPr>
          <w:rFonts w:asciiTheme="minorHAnsi" w:eastAsiaTheme="minorEastAsia" w:hAnsiTheme="minorHAnsi" w:cstheme="minorBidi" w:hint="eastAsia"/>
          <w:b/>
          <w:bCs/>
          <w:color w:val="auto"/>
          <w:sz w:val="28"/>
          <w:szCs w:val="28"/>
        </w:rPr>
        <w:t>处理机组</w:t>
      </w:r>
    </w:p>
    <w:p w14:paraId="7F0FE54B" w14:textId="77777777" w:rsidR="00B21CCD" w:rsidRDefault="00B112E7">
      <w:pPr>
        <w:rPr>
          <w:rFonts w:ascii="Calibri" w:hAnsi="宋体"/>
          <w:szCs w:val="21"/>
        </w:rPr>
      </w:pPr>
      <w:r>
        <w:rPr>
          <w:rFonts w:hint="eastAsia"/>
          <w:b/>
          <w:bCs/>
          <w:sz w:val="28"/>
          <w:szCs w:val="28"/>
        </w:rPr>
        <w:t>▲</w:t>
      </w:r>
      <w:r>
        <w:rPr>
          <w:rFonts w:ascii="Calibri" w:hAnsi="宋体" w:hint="eastAsia"/>
          <w:szCs w:val="21"/>
        </w:rPr>
        <w:t>1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机组护板框架可完全拆卸，以便于运出维护。机组框架应采用隐藏式金属材质结构，箱体应有足够的强度，提供满足机械强度的级别，机械稳定性要求达到</w:t>
      </w:r>
      <w:r>
        <w:rPr>
          <w:rFonts w:ascii="Calibri" w:hAnsi="宋体" w:hint="eastAsia"/>
          <w:szCs w:val="21"/>
        </w:rPr>
        <w:t>EN1886</w:t>
      </w:r>
      <w:r>
        <w:rPr>
          <w:rFonts w:ascii="Calibri" w:hAnsi="宋体" w:hint="eastAsia"/>
          <w:szCs w:val="21"/>
        </w:rPr>
        <w:t>标准的</w:t>
      </w:r>
      <w:r>
        <w:rPr>
          <w:rFonts w:ascii="Calibri" w:hAnsi="宋体" w:hint="eastAsia"/>
          <w:szCs w:val="21"/>
        </w:rPr>
        <w:t>D1</w:t>
      </w:r>
      <w:r>
        <w:rPr>
          <w:rFonts w:ascii="Calibri" w:hAnsi="宋体" w:hint="eastAsia"/>
          <w:szCs w:val="21"/>
        </w:rPr>
        <w:t>等级，须提供针对投标产品的权威第三方</w:t>
      </w:r>
      <w:r>
        <w:rPr>
          <w:rFonts w:ascii="Calibri" w:hAnsi="宋体" w:hint="eastAsia"/>
          <w:szCs w:val="21"/>
        </w:rPr>
        <w:t>TUV</w:t>
      </w:r>
      <w:r>
        <w:rPr>
          <w:rFonts w:ascii="Calibri" w:hAnsi="宋体" w:hint="eastAsia"/>
          <w:szCs w:val="21"/>
        </w:rPr>
        <w:t>检测报告。机组需通过</w:t>
      </w:r>
      <w:r>
        <w:rPr>
          <w:rFonts w:ascii="Calibri" w:hAnsi="宋体" w:hint="eastAsia"/>
          <w:szCs w:val="21"/>
        </w:rPr>
        <w:t>E</w:t>
      </w:r>
      <w:r>
        <w:rPr>
          <w:rFonts w:ascii="Calibri" w:hAnsi="宋体"/>
          <w:szCs w:val="21"/>
        </w:rPr>
        <w:t>UROVENT</w:t>
      </w:r>
      <w:r>
        <w:rPr>
          <w:rFonts w:ascii="Calibri" w:hAnsi="宋体" w:hint="eastAsia"/>
          <w:szCs w:val="21"/>
        </w:rPr>
        <w:t>认证并提供对应系列机组的认证证明，机组在运输和启动、运行、停机时都不得出现凹凸变形现象。</w:t>
      </w:r>
    </w:p>
    <w:p w14:paraId="495991F5" w14:textId="77777777" w:rsidR="00B21CCD" w:rsidRDefault="00B21CCD">
      <w:pPr>
        <w:rPr>
          <w:rFonts w:ascii="Calibri" w:hAnsi="宋体"/>
          <w:szCs w:val="21"/>
        </w:rPr>
      </w:pPr>
    </w:p>
    <w:p w14:paraId="72552D16" w14:textId="77777777" w:rsidR="00B21CCD" w:rsidRDefault="00B112E7">
      <w:pPr>
        <w:rPr>
          <w:rFonts w:ascii="Calibri" w:hAnsi="宋体"/>
          <w:szCs w:val="21"/>
        </w:rPr>
      </w:pPr>
      <w:r>
        <w:rPr>
          <w:rFonts w:hint="eastAsia"/>
          <w:b/>
          <w:bCs/>
          <w:sz w:val="28"/>
          <w:szCs w:val="28"/>
        </w:rPr>
        <w:t>▲</w:t>
      </w:r>
      <w:r>
        <w:rPr>
          <w:rFonts w:ascii="Calibri" w:hAnsi="宋体" w:hint="eastAsia"/>
          <w:szCs w:val="21"/>
        </w:rPr>
        <w:t>2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根据组合式空调机组性能测定</w:t>
      </w:r>
      <w:r>
        <w:rPr>
          <w:rFonts w:ascii="Calibri" w:hAnsi="宋体" w:hint="eastAsia"/>
          <w:szCs w:val="21"/>
        </w:rPr>
        <w:t>EN 1886</w:t>
      </w:r>
      <w:r>
        <w:rPr>
          <w:rFonts w:ascii="Calibri" w:hAnsi="宋体" w:hint="eastAsia"/>
          <w:szCs w:val="21"/>
        </w:rPr>
        <w:t>或组合式空调机组</w:t>
      </w:r>
      <w:r>
        <w:rPr>
          <w:rFonts w:ascii="Calibri" w:hAnsi="宋体" w:hint="eastAsia"/>
          <w:szCs w:val="21"/>
        </w:rPr>
        <w:t>GB/T14294-2008</w:t>
      </w:r>
      <w:r>
        <w:rPr>
          <w:rFonts w:ascii="Calibri" w:hAnsi="宋体" w:hint="eastAsia"/>
          <w:szCs w:val="21"/>
        </w:rPr>
        <w:t>要求对机箱进行漏风率测试，漏风率合格。当机组内静压保持正压</w:t>
      </w:r>
      <w:r>
        <w:rPr>
          <w:rFonts w:ascii="Calibri" w:hAnsi="宋体" w:hint="eastAsia"/>
          <w:szCs w:val="21"/>
        </w:rPr>
        <w:t>1000Pa</w:t>
      </w:r>
      <w:r>
        <w:rPr>
          <w:rFonts w:ascii="Calibri" w:hAnsi="宋体" w:hint="eastAsia"/>
          <w:szCs w:val="21"/>
        </w:rPr>
        <w:t>时，机组漏风率不得大于</w:t>
      </w:r>
      <w:r>
        <w:rPr>
          <w:rFonts w:ascii="Calibri" w:hAnsi="宋体" w:hint="eastAsia"/>
          <w:szCs w:val="21"/>
        </w:rPr>
        <w:t>1</w:t>
      </w:r>
      <w:r>
        <w:rPr>
          <w:rFonts w:ascii="Calibri" w:hAnsi="宋体" w:hint="eastAsia"/>
          <w:szCs w:val="21"/>
        </w:rPr>
        <w:t>%</w:t>
      </w:r>
      <w:r>
        <w:rPr>
          <w:rFonts w:ascii="Calibri" w:hAnsi="宋体" w:hint="eastAsia"/>
          <w:szCs w:val="21"/>
        </w:rPr>
        <w:t>，或按照</w:t>
      </w:r>
      <w:r>
        <w:rPr>
          <w:rFonts w:ascii="Calibri" w:hAnsi="宋体" w:hint="eastAsia"/>
          <w:szCs w:val="21"/>
        </w:rPr>
        <w:t>EN1886</w:t>
      </w:r>
      <w:r>
        <w:rPr>
          <w:rFonts w:ascii="Calibri" w:hAnsi="宋体" w:hint="eastAsia"/>
          <w:szCs w:val="21"/>
        </w:rPr>
        <w:t>标准的漏风率等级必须达到</w:t>
      </w:r>
      <w:r>
        <w:rPr>
          <w:rFonts w:ascii="Calibri" w:hAnsi="宋体" w:hint="eastAsia"/>
          <w:szCs w:val="21"/>
        </w:rPr>
        <w:t>L1</w:t>
      </w:r>
      <w:r>
        <w:rPr>
          <w:rFonts w:ascii="Calibri" w:hAnsi="宋体" w:hint="eastAsia"/>
          <w:szCs w:val="21"/>
        </w:rPr>
        <w:t>级别，须提供针对投标产品的第三方权威机构</w:t>
      </w:r>
      <w:r>
        <w:rPr>
          <w:rFonts w:ascii="Calibri" w:hAnsi="宋体" w:hint="eastAsia"/>
          <w:szCs w:val="21"/>
        </w:rPr>
        <w:t>TUV</w:t>
      </w:r>
      <w:r>
        <w:rPr>
          <w:rFonts w:ascii="Calibri" w:hAnsi="宋体" w:hint="eastAsia"/>
          <w:szCs w:val="21"/>
        </w:rPr>
        <w:t>的检测报告。</w:t>
      </w:r>
    </w:p>
    <w:p w14:paraId="26B5E96D" w14:textId="77777777" w:rsidR="00B21CCD" w:rsidRDefault="00B21CCD">
      <w:pPr>
        <w:rPr>
          <w:rFonts w:ascii="Calibri" w:hAnsi="宋体"/>
          <w:szCs w:val="21"/>
        </w:rPr>
      </w:pPr>
    </w:p>
    <w:p w14:paraId="71B59C5D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3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机组外表面应无明显划伤、锈斑和压痕，表面光洁，喷涂层均匀，色调一致，无气泡，底漆外露及不应有的皱纹和其他损伤。</w:t>
      </w:r>
    </w:p>
    <w:p w14:paraId="26D8E1B5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机组内表面和接缝处应光滑、连续，且能便于经常性的清洁或消毒处理。机组内部与空气接触的部位不应有裸露的保温层或消声材料。</w:t>
      </w:r>
    </w:p>
    <w:p w14:paraId="096FAE68" w14:textId="77777777" w:rsidR="00B21CCD" w:rsidRDefault="00B21CCD">
      <w:pPr>
        <w:rPr>
          <w:rFonts w:ascii="Calibri" w:hAnsi="宋体"/>
          <w:szCs w:val="21"/>
        </w:rPr>
      </w:pPr>
    </w:p>
    <w:p w14:paraId="751D90E7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4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机组面板厚度≥</w:t>
      </w:r>
      <w:r>
        <w:rPr>
          <w:rFonts w:ascii="Calibri" w:hAnsi="宋体" w:hint="eastAsia"/>
          <w:szCs w:val="21"/>
        </w:rPr>
        <w:t>45mm</w:t>
      </w:r>
      <w:r>
        <w:rPr>
          <w:rFonts w:ascii="Calibri" w:hAnsi="宋体" w:hint="eastAsia"/>
          <w:szCs w:val="21"/>
        </w:rPr>
        <w:t>，所有面板中间填充不小于</w:t>
      </w:r>
      <w:r>
        <w:rPr>
          <w:rFonts w:ascii="Calibri" w:hAnsi="宋体" w:hint="eastAsia"/>
          <w:szCs w:val="21"/>
        </w:rPr>
        <w:t>45mm</w:t>
      </w:r>
      <w:r>
        <w:rPr>
          <w:rFonts w:ascii="Calibri" w:hAnsi="宋体" w:hint="eastAsia"/>
          <w:szCs w:val="21"/>
        </w:rPr>
        <w:t>厚岩棉保温层，密度≥</w:t>
      </w:r>
      <w:r>
        <w:rPr>
          <w:rFonts w:ascii="Calibri" w:hAnsi="宋体" w:hint="eastAsia"/>
          <w:szCs w:val="21"/>
        </w:rPr>
        <w:t>60Kg/</w:t>
      </w:r>
      <w:r>
        <w:rPr>
          <w:rFonts w:ascii="Calibri" w:hAnsi="宋体" w:hint="eastAsia"/>
          <w:szCs w:val="21"/>
        </w:rPr>
        <w:t>㎡。不可使用聚氨酯发泡保温材料，面板保温材料燃烧性能等级不低于</w:t>
      </w:r>
      <w:r>
        <w:rPr>
          <w:rFonts w:ascii="Calibri" w:hAnsi="宋体" w:hint="eastAsia"/>
          <w:szCs w:val="21"/>
        </w:rPr>
        <w:t>A</w:t>
      </w:r>
      <w:r>
        <w:rPr>
          <w:rFonts w:ascii="Calibri" w:hAnsi="宋体" w:hint="eastAsia"/>
          <w:szCs w:val="21"/>
        </w:rPr>
        <w:t>级（不燃级</w:t>
      </w:r>
      <w:r>
        <w:rPr>
          <w:rFonts w:ascii="Calibri" w:hAnsi="宋体" w:hint="eastAsia"/>
          <w:szCs w:val="21"/>
        </w:rPr>
        <w:t>），提供保温材料相关检测报告或认证。</w:t>
      </w:r>
    </w:p>
    <w:p w14:paraId="3C40F843" w14:textId="77777777" w:rsidR="00B21CCD" w:rsidRDefault="00B21CCD">
      <w:pPr>
        <w:rPr>
          <w:rFonts w:ascii="Calibri" w:hAnsi="宋体"/>
          <w:szCs w:val="21"/>
        </w:rPr>
      </w:pPr>
    </w:p>
    <w:p w14:paraId="271BADB0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5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机组必须有防冷桥措施，供应商需详细说明机组的防冷桥设计原理。机组在运行时，不得出现冷桥和凝露现象。按照欧洲标准</w:t>
      </w:r>
      <w:r>
        <w:rPr>
          <w:rFonts w:ascii="Calibri" w:hAnsi="宋体" w:hint="eastAsia"/>
          <w:szCs w:val="21"/>
        </w:rPr>
        <w:t>EN1886-1998</w:t>
      </w:r>
      <w:r>
        <w:rPr>
          <w:rFonts w:ascii="Calibri" w:hAnsi="宋体" w:hint="eastAsia"/>
          <w:szCs w:val="21"/>
        </w:rPr>
        <w:t>规定方法测试，机组冷桥因子应达到欧洲标准</w:t>
      </w:r>
      <w:r>
        <w:rPr>
          <w:rFonts w:ascii="Calibri" w:hAnsi="宋体" w:hint="eastAsia"/>
          <w:szCs w:val="21"/>
        </w:rPr>
        <w:t>TB2</w:t>
      </w:r>
      <w:r>
        <w:rPr>
          <w:rFonts w:ascii="Calibri" w:hAnsi="宋体" w:hint="eastAsia"/>
          <w:szCs w:val="21"/>
        </w:rPr>
        <w:t>级，</w:t>
      </w:r>
      <w:r>
        <w:rPr>
          <w:rFonts w:ascii="Calibri" w:hAnsi="宋体" w:hint="eastAsia"/>
          <w:szCs w:val="21"/>
        </w:rPr>
        <w:lastRenderedPageBreak/>
        <w:t>面板的传热系统应达到欧洲的</w:t>
      </w:r>
      <w:r>
        <w:rPr>
          <w:rFonts w:ascii="Calibri" w:hAnsi="宋体" w:hint="eastAsia"/>
          <w:szCs w:val="21"/>
        </w:rPr>
        <w:t>T2</w:t>
      </w:r>
      <w:r>
        <w:rPr>
          <w:rFonts w:ascii="Calibri" w:hAnsi="宋体" w:hint="eastAsia"/>
          <w:szCs w:val="21"/>
        </w:rPr>
        <w:t>级，须提供针对投标产品的权威第三方</w:t>
      </w:r>
      <w:r>
        <w:rPr>
          <w:rFonts w:ascii="Calibri" w:hAnsi="宋体" w:hint="eastAsia"/>
          <w:szCs w:val="21"/>
        </w:rPr>
        <w:t>TUV</w:t>
      </w:r>
      <w:r>
        <w:rPr>
          <w:rFonts w:ascii="Calibri" w:hAnsi="宋体" w:hint="eastAsia"/>
          <w:szCs w:val="21"/>
        </w:rPr>
        <w:t>检测报告。</w:t>
      </w:r>
    </w:p>
    <w:p w14:paraId="5BF4CE6E" w14:textId="77777777" w:rsidR="00B21CCD" w:rsidRDefault="00B21CCD">
      <w:pPr>
        <w:rPr>
          <w:rFonts w:ascii="Calibri" w:hAnsi="宋体"/>
          <w:szCs w:val="21"/>
        </w:rPr>
      </w:pPr>
    </w:p>
    <w:p w14:paraId="09219755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6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应对所有盘管进行渗漏测试，测试压力为</w:t>
      </w:r>
      <w:r>
        <w:rPr>
          <w:rFonts w:ascii="Calibri" w:hAnsi="宋体" w:hint="eastAsia"/>
          <w:szCs w:val="21"/>
        </w:rPr>
        <w:t>1.5</w:t>
      </w:r>
      <w:r>
        <w:rPr>
          <w:rFonts w:ascii="Calibri" w:hAnsi="宋体" w:hint="eastAsia"/>
          <w:szCs w:val="21"/>
        </w:rPr>
        <w:t>倍工作压力或</w:t>
      </w:r>
      <w:r>
        <w:rPr>
          <w:rFonts w:ascii="Calibri" w:hAnsi="宋体" w:hint="eastAsia"/>
          <w:szCs w:val="21"/>
        </w:rPr>
        <w:t>1.0 MPa</w:t>
      </w:r>
      <w:r>
        <w:rPr>
          <w:rFonts w:ascii="Calibri" w:hAnsi="宋体" w:hint="eastAsia"/>
          <w:szCs w:val="21"/>
        </w:rPr>
        <w:t>中的大值。</w:t>
      </w:r>
    </w:p>
    <w:p w14:paraId="12A9FDE5" w14:textId="77777777" w:rsidR="00B21CCD" w:rsidRDefault="00B21CCD">
      <w:pPr>
        <w:rPr>
          <w:rFonts w:ascii="Calibri" w:hAnsi="宋体"/>
          <w:szCs w:val="21"/>
        </w:rPr>
      </w:pPr>
    </w:p>
    <w:p w14:paraId="1C2CD10B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7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风机应采用无蜗壳直驱风机；风机选型按照最高效率、最低噪音原则，风机叶轮应做防腐处理。风机出厂前应经过严格动平衡测</w:t>
      </w:r>
      <w:r>
        <w:rPr>
          <w:rFonts w:ascii="Calibri" w:hAnsi="宋体" w:hint="eastAsia"/>
          <w:szCs w:val="21"/>
        </w:rPr>
        <w:t>试；使用节能风机。</w:t>
      </w:r>
    </w:p>
    <w:p w14:paraId="1D74630B" w14:textId="77777777" w:rsidR="00B21CCD" w:rsidRDefault="00B21CCD">
      <w:pPr>
        <w:rPr>
          <w:rFonts w:ascii="Calibri" w:hAnsi="宋体"/>
          <w:szCs w:val="21"/>
        </w:rPr>
      </w:pPr>
    </w:p>
    <w:p w14:paraId="7C961F9C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8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风机不得对所在机房和</w:t>
      </w:r>
      <w:proofErr w:type="gramStart"/>
      <w:r>
        <w:rPr>
          <w:rFonts w:ascii="Calibri" w:hAnsi="宋体" w:hint="eastAsia"/>
          <w:szCs w:val="21"/>
        </w:rPr>
        <w:t>供风区域</w:t>
      </w:r>
      <w:proofErr w:type="gramEnd"/>
      <w:r>
        <w:rPr>
          <w:rFonts w:ascii="Calibri" w:hAnsi="宋体" w:hint="eastAsia"/>
          <w:szCs w:val="21"/>
        </w:rPr>
        <w:t>产生共振。所有风机在出厂前须进行整机动平衡试验，并达到</w:t>
      </w:r>
      <w:r>
        <w:rPr>
          <w:rFonts w:ascii="Calibri" w:hAnsi="宋体" w:hint="eastAsia"/>
          <w:szCs w:val="21"/>
        </w:rPr>
        <w:t>AMCA204/3-G2.5</w:t>
      </w:r>
      <w:r>
        <w:rPr>
          <w:rFonts w:ascii="Calibri" w:hAnsi="宋体" w:hint="eastAsia"/>
          <w:szCs w:val="21"/>
        </w:rPr>
        <w:t>级标准，振动速度不大于</w:t>
      </w:r>
      <w:r>
        <w:rPr>
          <w:rFonts w:ascii="Calibri" w:hAnsi="宋体" w:hint="eastAsia"/>
          <w:szCs w:val="21"/>
        </w:rPr>
        <w:t>2.5mm/s</w:t>
      </w:r>
      <w:r>
        <w:rPr>
          <w:rFonts w:ascii="Calibri" w:hAnsi="宋体" w:hint="eastAsia"/>
          <w:szCs w:val="21"/>
        </w:rPr>
        <w:t>。</w:t>
      </w:r>
    </w:p>
    <w:p w14:paraId="634C38B2" w14:textId="77777777" w:rsidR="00B21CCD" w:rsidRDefault="00B21CCD">
      <w:pPr>
        <w:rPr>
          <w:rFonts w:ascii="Calibri" w:hAnsi="宋体"/>
          <w:szCs w:val="21"/>
        </w:rPr>
      </w:pPr>
    </w:p>
    <w:p w14:paraId="575FE194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9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冷凝水盘采用干式接水盘，必须采用下沉式结构，应由至少</w:t>
      </w:r>
      <w:r>
        <w:rPr>
          <w:rFonts w:ascii="Calibri" w:hAnsi="宋体" w:hint="eastAsia"/>
          <w:szCs w:val="21"/>
        </w:rPr>
        <w:t>1.5mm</w:t>
      </w:r>
      <w:r>
        <w:rPr>
          <w:rFonts w:ascii="Calibri" w:hAnsi="宋体" w:hint="eastAsia"/>
          <w:szCs w:val="21"/>
        </w:rPr>
        <w:t>厚</w:t>
      </w:r>
      <w:r>
        <w:rPr>
          <w:rFonts w:ascii="Calibri" w:hAnsi="宋体" w:hint="eastAsia"/>
          <w:szCs w:val="21"/>
        </w:rPr>
        <w:t>304</w:t>
      </w:r>
      <w:r>
        <w:rPr>
          <w:rFonts w:ascii="Calibri" w:hAnsi="宋体" w:hint="eastAsia"/>
          <w:szCs w:val="21"/>
        </w:rPr>
        <w:t>不锈钢制成，冷凝</w:t>
      </w:r>
      <w:proofErr w:type="gramStart"/>
      <w:r>
        <w:rPr>
          <w:rFonts w:ascii="Calibri" w:hAnsi="宋体" w:hint="eastAsia"/>
          <w:szCs w:val="21"/>
        </w:rPr>
        <w:t>水盘应整板成型</w:t>
      </w:r>
      <w:proofErr w:type="gramEnd"/>
      <w:r>
        <w:rPr>
          <w:rFonts w:ascii="Calibri" w:hAnsi="宋体" w:hint="eastAsia"/>
          <w:szCs w:val="21"/>
        </w:rPr>
        <w:t>，应无横向接缝，结构合理，排水顺畅、</w:t>
      </w:r>
      <w:proofErr w:type="gramStart"/>
      <w:r>
        <w:rPr>
          <w:rFonts w:ascii="Calibri" w:hAnsi="宋体" w:hint="eastAsia"/>
          <w:szCs w:val="21"/>
        </w:rPr>
        <w:t>不</w:t>
      </w:r>
      <w:proofErr w:type="gramEnd"/>
      <w:r>
        <w:rPr>
          <w:rFonts w:ascii="Calibri" w:hAnsi="宋体" w:hint="eastAsia"/>
          <w:szCs w:val="21"/>
        </w:rPr>
        <w:t>积水。凝水盘应有足够的坡度，排水孔设在凝水盘的最低点（最低点需顺气流最后端，以防止排水不畅），并有一定的深度以防止正常操作时发生溢流。冷凝水盘的深度应考虑冷却盘管段所处的负压，及停机瞬间冷凝水</w:t>
      </w:r>
      <w:r>
        <w:rPr>
          <w:rFonts w:ascii="Calibri" w:hAnsi="宋体" w:hint="eastAsia"/>
          <w:szCs w:val="21"/>
        </w:rPr>
        <w:t>的泄水情况，防止正常运行期间冷凝水溢出及机组停机瞬间冷凝水溢出。</w:t>
      </w:r>
    </w:p>
    <w:p w14:paraId="581846D2" w14:textId="77777777" w:rsidR="00B21CCD" w:rsidRDefault="00B21CCD">
      <w:pPr>
        <w:rPr>
          <w:rFonts w:ascii="Calibri" w:hAnsi="宋体"/>
          <w:szCs w:val="21"/>
        </w:rPr>
      </w:pPr>
    </w:p>
    <w:p w14:paraId="54D63541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10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为保证净化空调箱的净化效率，过滤器在空调箱箱体里应布满空调</w:t>
      </w:r>
      <w:proofErr w:type="gramStart"/>
      <w:r>
        <w:rPr>
          <w:rFonts w:ascii="Calibri" w:hAnsi="宋体" w:hint="eastAsia"/>
          <w:szCs w:val="21"/>
        </w:rPr>
        <w:t>箱整个</w:t>
      </w:r>
      <w:proofErr w:type="gramEnd"/>
      <w:r>
        <w:rPr>
          <w:rFonts w:ascii="Calibri" w:hAnsi="宋体" w:hint="eastAsia"/>
          <w:szCs w:val="21"/>
        </w:rPr>
        <w:t>截面。</w:t>
      </w:r>
    </w:p>
    <w:p w14:paraId="20F82507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初效过滤器选用</w:t>
      </w:r>
      <w:r>
        <w:rPr>
          <w:rFonts w:ascii="Calibri" w:hAnsi="宋体" w:hint="eastAsia"/>
          <w:szCs w:val="21"/>
        </w:rPr>
        <w:t>G</w:t>
      </w:r>
      <w:r>
        <w:rPr>
          <w:rFonts w:ascii="Calibri" w:hAnsi="宋体"/>
          <w:szCs w:val="21"/>
        </w:rPr>
        <w:t>4</w:t>
      </w:r>
      <w:r>
        <w:rPr>
          <w:rFonts w:ascii="Calibri" w:hAnsi="宋体" w:hint="eastAsia"/>
          <w:szCs w:val="21"/>
        </w:rPr>
        <w:t>板式，边框为</w:t>
      </w:r>
      <w:r>
        <w:rPr>
          <w:rFonts w:ascii="Calibri" w:hAnsi="宋体" w:hint="eastAsia"/>
          <w:szCs w:val="21"/>
        </w:rPr>
        <w:t>1.5mm</w:t>
      </w:r>
      <w:r>
        <w:rPr>
          <w:rFonts w:ascii="Calibri" w:hAnsi="宋体" w:hint="eastAsia"/>
          <w:szCs w:val="21"/>
        </w:rPr>
        <w:t>厚铝合金</w:t>
      </w:r>
      <w:r>
        <w:rPr>
          <w:rFonts w:ascii="Calibri" w:hAnsi="宋体" w:hint="eastAsia"/>
          <w:szCs w:val="21"/>
        </w:rPr>
        <w:t>，袋口密封面锁扣安装。选用滤料出现脆化粉化状况是不可接受的。</w:t>
      </w:r>
    </w:p>
    <w:p w14:paraId="5A5806BF" w14:textId="77777777" w:rsidR="00B21CCD" w:rsidRDefault="00B21CCD">
      <w:pPr>
        <w:rPr>
          <w:rFonts w:ascii="Calibri" w:hAnsi="宋体"/>
          <w:szCs w:val="21"/>
        </w:rPr>
      </w:pPr>
    </w:p>
    <w:p w14:paraId="586B49F1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11</w:t>
      </w:r>
      <w:r>
        <w:rPr>
          <w:rFonts w:ascii="Calibri" w:hAnsi="宋体" w:hint="eastAsia"/>
          <w:szCs w:val="21"/>
        </w:rPr>
        <w:t>、新回风及送风口配多叶对开风阀，</w:t>
      </w:r>
      <w:r>
        <w:rPr>
          <w:rFonts w:ascii="Calibri" w:hAnsi="宋体" w:hint="eastAsia"/>
          <w:szCs w:val="21"/>
        </w:rPr>
        <w:t>800Pa</w:t>
      </w:r>
      <w:r>
        <w:rPr>
          <w:rFonts w:ascii="Calibri" w:hAnsi="宋体" w:hint="eastAsia"/>
          <w:szCs w:val="21"/>
        </w:rPr>
        <w:t>压差下漏风率≤</w:t>
      </w:r>
      <w:r>
        <w:rPr>
          <w:rFonts w:ascii="Calibri" w:hAnsi="宋体" w:hint="eastAsia"/>
          <w:szCs w:val="21"/>
        </w:rPr>
        <w:t>2.0%</w:t>
      </w:r>
      <w:r>
        <w:rPr>
          <w:rFonts w:ascii="Calibri" w:hAnsi="宋体" w:hint="eastAsia"/>
          <w:szCs w:val="21"/>
        </w:rPr>
        <w:t>（需单独第三方报告）。</w:t>
      </w:r>
    </w:p>
    <w:p w14:paraId="4493F157" w14:textId="77777777" w:rsidR="00B21CCD" w:rsidRDefault="00B21CCD">
      <w:pPr>
        <w:rPr>
          <w:rFonts w:ascii="Calibri" w:hAnsi="宋体"/>
          <w:szCs w:val="21"/>
        </w:rPr>
      </w:pPr>
    </w:p>
    <w:p w14:paraId="6FAD300D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12</w:t>
      </w:r>
      <w:r>
        <w:rPr>
          <w:rFonts w:ascii="Calibri" w:hAnsi="宋体" w:hint="eastAsia"/>
          <w:szCs w:val="21"/>
        </w:rPr>
        <w:t>、</w:t>
      </w:r>
      <w:proofErr w:type="gramStart"/>
      <w:r>
        <w:rPr>
          <w:rFonts w:ascii="Calibri" w:hAnsi="宋体" w:hint="eastAsia"/>
          <w:szCs w:val="21"/>
        </w:rPr>
        <w:t>直膨段</w:t>
      </w:r>
      <w:r>
        <w:rPr>
          <w:rFonts w:ascii="Calibri" w:hAnsi="宋体" w:hint="eastAsia"/>
          <w:szCs w:val="21"/>
        </w:rPr>
        <w:t>材质</w:t>
      </w:r>
      <w:proofErr w:type="gramEnd"/>
      <w:r>
        <w:rPr>
          <w:rFonts w:ascii="Calibri" w:hAnsi="宋体" w:hint="eastAsia"/>
          <w:szCs w:val="21"/>
        </w:rPr>
        <w:t>与工艺：采用优质无缝紫铜管（外径</w:t>
      </w:r>
      <w:r>
        <w:rPr>
          <w:rFonts w:ascii="Calibri" w:hAnsi="宋体" w:hint="eastAsia"/>
          <w:szCs w:val="21"/>
        </w:rPr>
        <w:t>3/8</w:t>
      </w:r>
      <w:r>
        <w:rPr>
          <w:rFonts w:ascii="Calibri" w:hAnsi="宋体" w:hint="eastAsia"/>
          <w:szCs w:val="21"/>
        </w:rPr>
        <w:t>英寸，壁厚≥</w:t>
      </w:r>
      <w:r>
        <w:rPr>
          <w:rFonts w:ascii="Calibri" w:hAnsi="宋体" w:hint="eastAsia"/>
          <w:szCs w:val="21"/>
        </w:rPr>
        <w:t>0.28mm</w:t>
      </w:r>
      <w:r>
        <w:rPr>
          <w:rFonts w:ascii="Calibri" w:hAnsi="宋体" w:hint="eastAsia"/>
          <w:szCs w:val="21"/>
        </w:rPr>
        <w:t>）穿蓝色</w:t>
      </w:r>
      <w:proofErr w:type="gramStart"/>
      <w:r>
        <w:rPr>
          <w:rFonts w:ascii="Calibri" w:hAnsi="宋体" w:hint="eastAsia"/>
          <w:szCs w:val="21"/>
        </w:rPr>
        <w:t>亲水膜铝翅片</w:t>
      </w:r>
      <w:proofErr w:type="gramEnd"/>
      <w:r>
        <w:rPr>
          <w:rFonts w:ascii="Calibri" w:hAnsi="宋体" w:hint="eastAsia"/>
          <w:szCs w:val="21"/>
        </w:rPr>
        <w:t>（厚度≥</w:t>
      </w:r>
      <w:r>
        <w:rPr>
          <w:rFonts w:ascii="Calibri" w:hAnsi="宋体" w:hint="eastAsia"/>
          <w:szCs w:val="21"/>
        </w:rPr>
        <w:t>0.11mm</w:t>
      </w:r>
      <w:r>
        <w:rPr>
          <w:rFonts w:ascii="Calibri" w:hAnsi="宋体" w:hint="eastAsia"/>
          <w:szCs w:val="21"/>
        </w:rPr>
        <w:t>），整体机械胀管。</w:t>
      </w:r>
    </w:p>
    <w:p w14:paraId="3E933BD3" w14:textId="77777777" w:rsidR="00B21CCD" w:rsidRDefault="00B21CCD">
      <w:pPr>
        <w:rPr>
          <w:rFonts w:ascii="Calibri" w:hAnsi="宋体"/>
          <w:szCs w:val="21"/>
        </w:rPr>
      </w:pPr>
    </w:p>
    <w:p w14:paraId="276E45BF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13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盘管框架为厚度≥</w:t>
      </w:r>
      <w:r>
        <w:rPr>
          <w:rFonts w:ascii="Calibri" w:hAnsi="宋体" w:hint="eastAsia"/>
          <w:szCs w:val="21"/>
        </w:rPr>
        <w:t>1.2mm</w:t>
      </w:r>
      <w:r>
        <w:rPr>
          <w:rFonts w:ascii="Calibri" w:hAnsi="宋体" w:hint="eastAsia"/>
          <w:szCs w:val="21"/>
        </w:rPr>
        <w:t>的热镀锌板，下边框需喷涂防腐。</w:t>
      </w:r>
    </w:p>
    <w:p w14:paraId="30C1B8E7" w14:textId="77777777" w:rsidR="00B21CCD" w:rsidRDefault="00B21CCD">
      <w:pPr>
        <w:rPr>
          <w:rFonts w:ascii="Calibri" w:hAnsi="宋体"/>
          <w:szCs w:val="21"/>
        </w:rPr>
      </w:pPr>
    </w:p>
    <w:p w14:paraId="66D90C94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14</w:t>
      </w:r>
      <w:r>
        <w:rPr>
          <w:rFonts w:ascii="Calibri" w:hAnsi="宋体" w:hint="eastAsia"/>
          <w:szCs w:val="21"/>
        </w:rPr>
        <w:t>、</w:t>
      </w:r>
      <w:proofErr w:type="gramStart"/>
      <w:r>
        <w:rPr>
          <w:rFonts w:ascii="Calibri" w:hAnsi="宋体" w:hint="eastAsia"/>
          <w:szCs w:val="21"/>
        </w:rPr>
        <w:t>表冷器</w:t>
      </w:r>
      <w:proofErr w:type="gramEnd"/>
      <w:r>
        <w:rPr>
          <w:rFonts w:ascii="Calibri" w:hAnsi="宋体" w:hint="eastAsia"/>
          <w:szCs w:val="21"/>
        </w:rPr>
        <w:t>与箱体、水盘间缝隙必须做挡风处理。盘管参数（行程、片距、排数、换热面积等）需根据负荷优化设计，并提供选型及工艺参数报告。</w:t>
      </w:r>
    </w:p>
    <w:p w14:paraId="4E66A9A2" w14:textId="77777777" w:rsidR="00B21CCD" w:rsidRDefault="00B21CCD">
      <w:pPr>
        <w:rPr>
          <w:rFonts w:ascii="Calibri" w:hAnsi="宋体"/>
          <w:szCs w:val="21"/>
        </w:rPr>
      </w:pPr>
    </w:p>
    <w:p w14:paraId="5A618BF5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15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具备压缩机时间均衡运转功能。能量调节范围</w:t>
      </w:r>
      <w:r>
        <w:rPr>
          <w:rFonts w:ascii="Calibri" w:hAnsi="宋体" w:hint="eastAsia"/>
          <w:szCs w:val="21"/>
        </w:rPr>
        <w:t>10%</w:t>
      </w:r>
      <w:r>
        <w:rPr>
          <w:rFonts w:ascii="Calibri" w:hAnsi="宋体" w:hint="eastAsia"/>
          <w:szCs w:val="21"/>
        </w:rPr>
        <w:t>～</w:t>
      </w:r>
      <w:r>
        <w:rPr>
          <w:rFonts w:ascii="Calibri" w:hAnsi="宋体" w:hint="eastAsia"/>
          <w:szCs w:val="21"/>
        </w:rPr>
        <w:t>100%</w:t>
      </w:r>
      <w:r>
        <w:rPr>
          <w:rFonts w:ascii="Calibri" w:hAnsi="宋体" w:hint="eastAsia"/>
          <w:szCs w:val="21"/>
        </w:rPr>
        <w:t>，无级调节。</w:t>
      </w:r>
      <w:proofErr w:type="gramStart"/>
      <w:r>
        <w:rPr>
          <w:rFonts w:ascii="Calibri" w:hAnsi="宋体" w:hint="eastAsia"/>
          <w:szCs w:val="21"/>
        </w:rPr>
        <w:t>内外机</w:t>
      </w:r>
      <w:proofErr w:type="gramEnd"/>
      <w:r>
        <w:rPr>
          <w:rFonts w:ascii="Calibri" w:hAnsi="宋体" w:hint="eastAsia"/>
          <w:szCs w:val="21"/>
        </w:rPr>
        <w:t>冷媒调节采用高精度电子膨胀阀（最高</w:t>
      </w:r>
      <w:r>
        <w:rPr>
          <w:rFonts w:ascii="Calibri" w:hAnsi="宋体" w:hint="eastAsia"/>
          <w:szCs w:val="21"/>
        </w:rPr>
        <w:t>3000</w:t>
      </w:r>
      <w:r>
        <w:rPr>
          <w:rFonts w:ascii="Calibri" w:hAnsi="宋体" w:hint="eastAsia"/>
          <w:szCs w:val="21"/>
        </w:rPr>
        <w:t>级）。</w:t>
      </w:r>
    </w:p>
    <w:p w14:paraId="79F33D57" w14:textId="77777777" w:rsidR="00B21CCD" w:rsidRDefault="00B21CCD">
      <w:pPr>
        <w:rPr>
          <w:rFonts w:ascii="Calibri" w:hAnsi="宋体"/>
          <w:szCs w:val="21"/>
        </w:rPr>
      </w:pPr>
    </w:p>
    <w:p w14:paraId="03EC6525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16</w:t>
      </w:r>
      <w:r>
        <w:rPr>
          <w:rFonts w:ascii="Calibri" w:hAnsi="宋体" w:hint="eastAsia"/>
          <w:szCs w:val="21"/>
        </w:rPr>
        <w:t>、极端工况能力：</w:t>
      </w:r>
      <w:r>
        <w:rPr>
          <w:rFonts w:ascii="Calibri" w:hAnsi="宋体" w:hint="eastAsia"/>
          <w:szCs w:val="21"/>
        </w:rPr>
        <w:t>-26</w:t>
      </w:r>
      <w:r>
        <w:rPr>
          <w:rFonts w:ascii="Calibri" w:hAnsi="宋体" w:hint="eastAsia"/>
          <w:szCs w:val="21"/>
        </w:rPr>
        <w:t>℃环境下可正常制热启动（</w:t>
      </w:r>
      <w:r>
        <w:rPr>
          <w:rFonts w:ascii="Calibri" w:hAnsi="宋体" w:hint="eastAsia"/>
          <w:szCs w:val="21"/>
        </w:rPr>
        <w:t>需提供同类产品第三方权威检测报告）。具备</w:t>
      </w:r>
      <w:r>
        <w:rPr>
          <w:rFonts w:ascii="Calibri" w:hAnsi="宋体" w:hint="eastAsia"/>
          <w:szCs w:val="21"/>
        </w:rPr>
        <w:t>-15</w:t>
      </w:r>
      <w:r>
        <w:rPr>
          <w:rFonts w:ascii="Calibri" w:hAnsi="宋体" w:hint="eastAsia"/>
          <w:szCs w:val="21"/>
        </w:rPr>
        <w:t>℃低温制冷运行能力。</w:t>
      </w:r>
    </w:p>
    <w:p w14:paraId="22D7A1A5" w14:textId="77777777" w:rsidR="00B21CCD" w:rsidRDefault="00B21CCD">
      <w:pPr>
        <w:rPr>
          <w:rFonts w:ascii="Calibri" w:hAnsi="宋体"/>
          <w:szCs w:val="21"/>
        </w:rPr>
      </w:pPr>
    </w:p>
    <w:p w14:paraId="0C3A0C69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17</w:t>
      </w:r>
      <w:r>
        <w:rPr>
          <w:rFonts w:ascii="Calibri" w:hAnsi="宋体" w:hint="eastAsia"/>
          <w:szCs w:val="21"/>
        </w:rPr>
        <w:t>、具备高效的</w:t>
      </w:r>
      <w:r>
        <w:rPr>
          <w:rFonts w:ascii="Calibri" w:hAnsi="宋体" w:hint="eastAsia"/>
          <w:szCs w:val="21"/>
        </w:rPr>
        <w:t>SPTT</w:t>
      </w:r>
      <w:r>
        <w:rPr>
          <w:rFonts w:ascii="Calibri" w:hAnsi="宋体" w:hint="eastAsia"/>
          <w:szCs w:val="21"/>
        </w:rPr>
        <w:t>智能除霜技术，换热器采用底部防结冰设计。</w:t>
      </w:r>
    </w:p>
    <w:p w14:paraId="403AEDDF" w14:textId="77777777" w:rsidR="00B21CCD" w:rsidRDefault="00B21CCD">
      <w:pPr>
        <w:rPr>
          <w:rFonts w:ascii="Calibri" w:hAnsi="宋体"/>
          <w:szCs w:val="21"/>
        </w:rPr>
      </w:pPr>
    </w:p>
    <w:p w14:paraId="49FB894F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18</w:t>
      </w:r>
      <w:r>
        <w:rPr>
          <w:rFonts w:ascii="Calibri" w:hAnsi="宋体" w:hint="eastAsia"/>
          <w:szCs w:val="21"/>
        </w:rPr>
        <w:t>、</w:t>
      </w:r>
      <w:proofErr w:type="gramStart"/>
      <w:r>
        <w:rPr>
          <w:rFonts w:ascii="Calibri" w:hAnsi="宋体" w:hint="eastAsia"/>
          <w:szCs w:val="21"/>
        </w:rPr>
        <w:t>直膨外机</w:t>
      </w:r>
      <w:proofErr w:type="gramEnd"/>
      <w:r>
        <w:rPr>
          <w:rFonts w:ascii="Calibri" w:hAnsi="宋体" w:hint="eastAsia"/>
          <w:szCs w:val="21"/>
        </w:rPr>
        <w:t>采用全直流变频涡旋机组，压缩机为</w:t>
      </w:r>
      <w:r>
        <w:rPr>
          <w:rFonts w:ascii="Calibri" w:hAnsi="宋体" w:hint="eastAsia"/>
          <w:szCs w:val="21"/>
        </w:rPr>
        <w:t>EVI</w:t>
      </w:r>
      <w:r>
        <w:rPr>
          <w:rFonts w:ascii="Calibri" w:hAnsi="宋体" w:hint="eastAsia"/>
          <w:szCs w:val="21"/>
        </w:rPr>
        <w:t>喷气增</w:t>
      </w:r>
      <w:proofErr w:type="gramStart"/>
      <w:r>
        <w:rPr>
          <w:rFonts w:ascii="Calibri" w:hAnsi="宋体" w:hint="eastAsia"/>
          <w:szCs w:val="21"/>
        </w:rPr>
        <w:t>焓</w:t>
      </w:r>
      <w:proofErr w:type="gramEnd"/>
      <w:r>
        <w:rPr>
          <w:rFonts w:ascii="Calibri" w:hAnsi="宋体" w:hint="eastAsia"/>
          <w:szCs w:val="21"/>
        </w:rPr>
        <w:t>型，风扇电机为直流变频式。</w:t>
      </w:r>
    </w:p>
    <w:p w14:paraId="7FF097C2" w14:textId="77777777" w:rsidR="00B21CCD" w:rsidRDefault="00B21CCD">
      <w:pPr>
        <w:rPr>
          <w:rFonts w:ascii="Calibri" w:hAnsi="宋体"/>
          <w:szCs w:val="21"/>
        </w:rPr>
      </w:pPr>
    </w:p>
    <w:p w14:paraId="7D5D28BE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19</w:t>
      </w:r>
      <w:r>
        <w:rPr>
          <w:rFonts w:ascii="Calibri" w:hAnsi="宋体" w:hint="eastAsia"/>
          <w:szCs w:val="21"/>
        </w:rPr>
        <w:t>、区分设置正压门（向内开）和负压门（向外开）。配置观察窗以增大视角。机组内设</w:t>
      </w:r>
      <w:r>
        <w:rPr>
          <w:rFonts w:ascii="Calibri" w:hAnsi="宋体" w:hint="eastAsia"/>
          <w:szCs w:val="21"/>
        </w:rPr>
        <w:t>24V/220V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5W LED</w:t>
      </w:r>
      <w:r>
        <w:rPr>
          <w:rFonts w:ascii="Calibri" w:hAnsi="宋体" w:hint="eastAsia"/>
          <w:szCs w:val="21"/>
        </w:rPr>
        <w:t>检修灯，开关置于机组外。</w:t>
      </w:r>
    </w:p>
    <w:p w14:paraId="7F0881FE" w14:textId="77777777" w:rsidR="00B21CCD" w:rsidRDefault="00B21CCD">
      <w:pPr>
        <w:rPr>
          <w:rFonts w:ascii="Calibri" w:hAnsi="宋体"/>
          <w:szCs w:val="21"/>
        </w:rPr>
      </w:pPr>
    </w:p>
    <w:p w14:paraId="45D3CD1E" w14:textId="77777777" w:rsidR="00B21CCD" w:rsidRDefault="00B21CCD">
      <w:pPr>
        <w:rPr>
          <w:rFonts w:ascii="Calibri" w:hAnsi="宋体"/>
          <w:szCs w:val="21"/>
        </w:rPr>
      </w:pPr>
    </w:p>
    <w:p w14:paraId="70D73B5C" w14:textId="77777777" w:rsidR="00B21CCD" w:rsidRDefault="00B112E7">
      <w:pPr>
        <w:pStyle w:val="3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color w:val="auto"/>
          <w:sz w:val="28"/>
          <w:szCs w:val="28"/>
        </w:rPr>
        <w:lastRenderedPageBreak/>
        <w:t>二、控制器</w:t>
      </w:r>
    </w:p>
    <w:p w14:paraId="2538F971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/>
          <w:szCs w:val="21"/>
        </w:rPr>
        <w:t>1</w:t>
      </w:r>
      <w:r>
        <w:rPr>
          <w:rFonts w:ascii="Calibri" w:hAnsi="宋体" w:hint="eastAsia"/>
          <w:szCs w:val="21"/>
        </w:rPr>
        <w:t>、支持自由网络拓扑结构，系统必须具有开放性、可扩充性，支持标准的通讯协议以及流行的现场总线技术（包括但不限于</w:t>
      </w:r>
      <w:proofErr w:type="spellStart"/>
      <w:r>
        <w:rPr>
          <w:rFonts w:ascii="Calibri" w:hAnsi="宋体" w:hint="eastAsia"/>
          <w:szCs w:val="21"/>
        </w:rPr>
        <w:t>EtherCAT</w:t>
      </w:r>
      <w:proofErr w:type="spellEnd"/>
      <w:r>
        <w:rPr>
          <w:rFonts w:ascii="Calibri" w:hAnsi="宋体" w:hint="eastAsia"/>
          <w:szCs w:val="21"/>
        </w:rPr>
        <w:t>、</w:t>
      </w:r>
      <w:proofErr w:type="spellStart"/>
      <w:r>
        <w:rPr>
          <w:rFonts w:ascii="Calibri" w:hAnsi="宋体" w:hint="eastAsia"/>
          <w:szCs w:val="21"/>
        </w:rPr>
        <w:t>BACNet</w:t>
      </w:r>
      <w:proofErr w:type="spellEnd"/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MODBUS</w:t>
      </w:r>
      <w:r>
        <w:rPr>
          <w:rFonts w:ascii="Calibri" w:hAnsi="宋体" w:hint="eastAsia"/>
          <w:szCs w:val="21"/>
        </w:rPr>
        <w:t>、</w:t>
      </w:r>
      <w:proofErr w:type="spellStart"/>
      <w:r>
        <w:rPr>
          <w:rFonts w:ascii="Calibri" w:hAnsi="宋体" w:hint="eastAsia"/>
          <w:szCs w:val="21"/>
        </w:rPr>
        <w:t>Lonworks</w:t>
      </w:r>
      <w:proofErr w:type="spellEnd"/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DALI-2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KNX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M-Bus</w:t>
      </w:r>
      <w:r>
        <w:rPr>
          <w:rFonts w:ascii="Calibri" w:hAnsi="宋体" w:hint="eastAsia"/>
          <w:szCs w:val="21"/>
        </w:rPr>
        <w:t>等）。</w:t>
      </w:r>
    </w:p>
    <w:p w14:paraId="6B7767BD" w14:textId="77777777" w:rsidR="00B21CCD" w:rsidRDefault="00B21CCD">
      <w:pPr>
        <w:rPr>
          <w:rFonts w:ascii="Calibri" w:hAnsi="宋体"/>
          <w:szCs w:val="21"/>
        </w:rPr>
      </w:pPr>
    </w:p>
    <w:p w14:paraId="58B110D0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2</w:t>
      </w:r>
      <w:r>
        <w:rPr>
          <w:rFonts w:ascii="Calibri" w:hAnsi="宋体" w:hint="eastAsia"/>
          <w:szCs w:val="21"/>
        </w:rPr>
        <w:t>、系统无需通过网关转换，可以直接支持</w:t>
      </w:r>
      <w:r>
        <w:rPr>
          <w:rFonts w:ascii="Calibri" w:hAnsi="宋体" w:hint="eastAsia"/>
          <w:szCs w:val="21"/>
        </w:rPr>
        <w:t>M-BUS</w:t>
      </w:r>
      <w:r>
        <w:rPr>
          <w:rFonts w:ascii="Calibri" w:hAnsi="宋体" w:hint="eastAsia"/>
          <w:szCs w:val="21"/>
        </w:rPr>
        <w:t>，</w:t>
      </w:r>
      <w:r>
        <w:rPr>
          <w:rFonts w:ascii="Calibri" w:hAnsi="宋体" w:hint="eastAsia"/>
          <w:szCs w:val="21"/>
        </w:rPr>
        <w:t>MODBUS</w:t>
      </w:r>
      <w:r>
        <w:rPr>
          <w:rFonts w:ascii="Calibri" w:hAnsi="宋体" w:hint="eastAsia"/>
          <w:szCs w:val="21"/>
        </w:rPr>
        <w:t>，</w:t>
      </w:r>
      <w:r>
        <w:rPr>
          <w:rFonts w:ascii="Calibri" w:hAnsi="宋体" w:hint="eastAsia"/>
          <w:szCs w:val="21"/>
        </w:rPr>
        <w:t>RS485</w:t>
      </w:r>
      <w:r>
        <w:rPr>
          <w:rFonts w:ascii="Calibri" w:hAnsi="宋体" w:hint="eastAsia"/>
          <w:szCs w:val="21"/>
        </w:rPr>
        <w:t>等能耗仪表设备协议。</w:t>
      </w:r>
    </w:p>
    <w:p w14:paraId="3A910EF1" w14:textId="77777777" w:rsidR="00B21CCD" w:rsidRDefault="00B21CCD">
      <w:pPr>
        <w:rPr>
          <w:rFonts w:ascii="Calibri" w:hAnsi="宋体"/>
          <w:szCs w:val="21"/>
        </w:rPr>
      </w:pPr>
    </w:p>
    <w:p w14:paraId="44D47B32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3</w:t>
      </w:r>
      <w:r>
        <w:rPr>
          <w:rFonts w:ascii="Calibri" w:hAnsi="宋体" w:hint="eastAsia"/>
          <w:szCs w:val="21"/>
        </w:rPr>
        <w:t>、现场控制器及扩展耦合器、扩展模块直接之间采用的工业级现场标准总线，控制器，远程扩展耦合器和扩展模块之间通讯速率均不小于</w:t>
      </w:r>
      <w:r>
        <w:rPr>
          <w:rFonts w:ascii="Calibri" w:hAnsi="宋体" w:hint="eastAsia"/>
          <w:szCs w:val="21"/>
        </w:rPr>
        <w:t>100M</w:t>
      </w:r>
      <w:r>
        <w:rPr>
          <w:rFonts w:ascii="Calibri" w:hAnsi="宋体" w:hint="eastAsia"/>
          <w:szCs w:val="21"/>
        </w:rPr>
        <w:t>，处理</w:t>
      </w:r>
      <w:r>
        <w:rPr>
          <w:rFonts w:ascii="Calibri" w:hAnsi="宋体" w:hint="eastAsia"/>
          <w:szCs w:val="21"/>
        </w:rPr>
        <w:t>200</w:t>
      </w:r>
      <w:r>
        <w:rPr>
          <w:rFonts w:ascii="Calibri" w:hAnsi="宋体" w:hint="eastAsia"/>
          <w:szCs w:val="21"/>
        </w:rPr>
        <w:t>个</w:t>
      </w:r>
      <w:r>
        <w:rPr>
          <w:rFonts w:ascii="Calibri" w:hAnsi="宋体" w:hint="eastAsia"/>
          <w:szCs w:val="21"/>
        </w:rPr>
        <w:t>I/O</w:t>
      </w:r>
      <w:r>
        <w:rPr>
          <w:rFonts w:ascii="Calibri" w:hAnsi="宋体" w:hint="eastAsia"/>
          <w:szCs w:val="21"/>
        </w:rPr>
        <w:t>点的时间不大于</w:t>
      </w:r>
      <w:r>
        <w:rPr>
          <w:rFonts w:ascii="Calibri" w:hAnsi="宋体" w:hint="eastAsia"/>
          <w:szCs w:val="21"/>
        </w:rPr>
        <w:t>10ms</w:t>
      </w:r>
      <w:r>
        <w:rPr>
          <w:rFonts w:ascii="Calibri" w:hAnsi="宋体" w:hint="eastAsia"/>
          <w:szCs w:val="21"/>
        </w:rPr>
        <w:t>。</w:t>
      </w:r>
      <w:r>
        <w:rPr>
          <w:rFonts w:ascii="Calibri" w:hAnsi="宋体" w:hint="eastAsia"/>
          <w:szCs w:val="21"/>
        </w:rPr>
        <w:t>I/O</w:t>
      </w:r>
      <w:r>
        <w:rPr>
          <w:rFonts w:ascii="Calibri" w:hAnsi="宋体" w:hint="eastAsia"/>
          <w:szCs w:val="21"/>
        </w:rPr>
        <w:t>或远程扩展模块，不通</w:t>
      </w:r>
      <w:r>
        <w:rPr>
          <w:rFonts w:ascii="Calibri" w:hAnsi="宋体" w:hint="eastAsia"/>
          <w:szCs w:val="21"/>
        </w:rPr>
        <w:t>过基于</w:t>
      </w:r>
      <w:r>
        <w:rPr>
          <w:rFonts w:ascii="Calibri" w:hAnsi="宋体" w:hint="eastAsia"/>
          <w:szCs w:val="21"/>
        </w:rPr>
        <w:t>78.6K</w:t>
      </w:r>
      <w:r>
        <w:rPr>
          <w:rFonts w:ascii="Calibri" w:hAnsi="宋体" w:hint="eastAsia"/>
          <w:szCs w:val="21"/>
        </w:rPr>
        <w:t>等低速率通讯总线的方式进行扩展。</w:t>
      </w:r>
    </w:p>
    <w:p w14:paraId="1D5165D1" w14:textId="77777777" w:rsidR="00B21CCD" w:rsidRDefault="00B21CCD">
      <w:pPr>
        <w:rPr>
          <w:rFonts w:ascii="Calibri" w:hAnsi="宋体"/>
          <w:szCs w:val="21"/>
        </w:rPr>
      </w:pPr>
    </w:p>
    <w:p w14:paraId="50A27F11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4</w:t>
      </w:r>
      <w:r>
        <w:rPr>
          <w:rFonts w:ascii="Calibri" w:hAnsi="宋体" w:hint="eastAsia"/>
          <w:szCs w:val="21"/>
        </w:rPr>
        <w:t>、系统支持快速维护功能。为了系统以后便于迅速维护，所有系统在某个</w:t>
      </w:r>
      <w:r>
        <w:rPr>
          <w:rFonts w:ascii="Calibri" w:hAnsi="宋体" w:hint="eastAsia"/>
          <w:szCs w:val="21"/>
        </w:rPr>
        <w:t>IO</w:t>
      </w:r>
      <w:r>
        <w:rPr>
          <w:rFonts w:ascii="Calibri" w:hAnsi="宋体" w:hint="eastAsia"/>
          <w:szCs w:val="21"/>
        </w:rPr>
        <w:t>模块或点位出现损坏时，只需要更换相同型号的控制器或模块即可完成维护。无需进行二次软件编程调试，系统可自动识别控制器内程序卡或模块类型并自动恢复正常工作。</w:t>
      </w:r>
    </w:p>
    <w:p w14:paraId="4B0437EA" w14:textId="77777777" w:rsidR="00B21CCD" w:rsidRDefault="00B21CCD">
      <w:pPr>
        <w:rPr>
          <w:rFonts w:ascii="Calibri" w:hAnsi="宋体"/>
          <w:szCs w:val="21"/>
        </w:rPr>
      </w:pPr>
    </w:p>
    <w:p w14:paraId="7545A571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5</w:t>
      </w:r>
      <w:r>
        <w:rPr>
          <w:rFonts w:ascii="Calibri" w:hAnsi="宋体" w:hint="eastAsia"/>
          <w:szCs w:val="21"/>
        </w:rPr>
        <w:t>、考虑到系统未来的功能扩展，可直接扩展所有</w:t>
      </w:r>
      <w:r>
        <w:rPr>
          <w:rFonts w:ascii="Calibri" w:hAnsi="宋体" w:hint="eastAsia"/>
          <w:szCs w:val="21"/>
        </w:rPr>
        <w:t>I/O</w:t>
      </w:r>
      <w:r>
        <w:rPr>
          <w:rFonts w:ascii="Calibri" w:hAnsi="宋体" w:hint="eastAsia"/>
          <w:szCs w:val="21"/>
        </w:rPr>
        <w:t>模块的数量不小于</w:t>
      </w:r>
      <w:r>
        <w:rPr>
          <w:rFonts w:ascii="Calibri" w:hAnsi="宋体" w:hint="eastAsia"/>
          <w:szCs w:val="21"/>
        </w:rPr>
        <w:t>8</w:t>
      </w:r>
      <w:r>
        <w:rPr>
          <w:rFonts w:ascii="Calibri" w:hAnsi="宋体" w:hint="eastAsia"/>
          <w:szCs w:val="21"/>
        </w:rPr>
        <w:t>个，控制器可扩展</w:t>
      </w:r>
      <w:r>
        <w:rPr>
          <w:rFonts w:ascii="Calibri" w:hAnsi="宋体" w:hint="eastAsia"/>
          <w:szCs w:val="21"/>
        </w:rPr>
        <w:t>I/O</w:t>
      </w:r>
      <w:r>
        <w:rPr>
          <w:rFonts w:ascii="Calibri" w:hAnsi="宋体" w:hint="eastAsia"/>
          <w:szCs w:val="21"/>
        </w:rPr>
        <w:t>硬件点位不受数量限制。</w:t>
      </w:r>
      <w:r>
        <w:rPr>
          <w:rFonts w:ascii="Calibri" w:hAnsi="宋体" w:hint="eastAsia"/>
          <w:szCs w:val="21"/>
        </w:rPr>
        <w:t xml:space="preserve"> </w:t>
      </w:r>
    </w:p>
    <w:p w14:paraId="3E56492B" w14:textId="77777777" w:rsidR="00B21CCD" w:rsidRDefault="00B21CCD">
      <w:pPr>
        <w:rPr>
          <w:rFonts w:ascii="Calibri" w:hAnsi="宋体"/>
          <w:szCs w:val="21"/>
        </w:rPr>
      </w:pPr>
    </w:p>
    <w:p w14:paraId="23A50F78" w14:textId="77777777" w:rsidR="00B21CCD" w:rsidRDefault="00B112E7">
      <w:pPr>
        <w:rPr>
          <w:rFonts w:ascii="Calibri" w:hAnsi="宋体"/>
          <w:szCs w:val="21"/>
        </w:rPr>
      </w:pPr>
      <w:r>
        <w:rPr>
          <w:rFonts w:asciiTheme="minorEastAsia" w:hAnsiTheme="minorEastAsia" w:cs="宋体" w:hint="eastAsia"/>
          <w:b/>
          <w:bCs/>
          <w:sz w:val="28"/>
          <w:szCs w:val="28"/>
        </w:rPr>
        <w:t>★</w:t>
      </w:r>
      <w:r>
        <w:rPr>
          <w:rFonts w:ascii="Calibri" w:hAnsi="宋体" w:hint="eastAsia"/>
          <w:szCs w:val="21"/>
        </w:rPr>
        <w:t>6</w:t>
      </w:r>
      <w:r>
        <w:rPr>
          <w:rFonts w:ascii="Calibri" w:hAnsi="宋体" w:hint="eastAsia"/>
          <w:szCs w:val="21"/>
        </w:rPr>
        <w:t>、现场控制器可以直接进行</w:t>
      </w:r>
      <w:proofErr w:type="gramStart"/>
      <w:r>
        <w:rPr>
          <w:rFonts w:ascii="Calibri" w:hAnsi="宋体" w:hint="eastAsia"/>
          <w:szCs w:val="21"/>
        </w:rPr>
        <w:t>数据本地</w:t>
      </w:r>
      <w:proofErr w:type="gramEnd"/>
      <w:r>
        <w:rPr>
          <w:rFonts w:ascii="Calibri" w:hAnsi="宋体" w:hint="eastAsia"/>
          <w:szCs w:val="21"/>
        </w:rPr>
        <w:t>保存，保存不小于</w:t>
      </w:r>
      <w:r>
        <w:rPr>
          <w:rFonts w:ascii="Calibri" w:hAnsi="宋体" w:hint="eastAsia"/>
          <w:szCs w:val="21"/>
        </w:rPr>
        <w:t>7</w:t>
      </w:r>
      <w:r>
        <w:rPr>
          <w:rFonts w:ascii="Calibri" w:hAnsi="宋体" w:hint="eastAsia"/>
          <w:szCs w:val="21"/>
        </w:rPr>
        <w:t>天的历史数据；且支持数据掉电保持，即在控制器意外断电后，重要数据可以恢复至掉电前状态。系统采用市场上先进的总线技术，为确保系统稳定，模块和远程扩展</w:t>
      </w:r>
      <w:r>
        <w:rPr>
          <w:rFonts w:ascii="Calibri" w:hAnsi="宋体" w:hint="eastAsia"/>
          <w:szCs w:val="21"/>
        </w:rPr>
        <w:t>IO</w:t>
      </w:r>
      <w:r>
        <w:rPr>
          <w:rFonts w:ascii="Calibri" w:hAnsi="宋体" w:hint="eastAsia"/>
          <w:szCs w:val="21"/>
        </w:rPr>
        <w:t>支持网络冗余功能。</w:t>
      </w:r>
    </w:p>
    <w:p w14:paraId="0B05ABF0" w14:textId="77777777" w:rsidR="00B21CCD" w:rsidRDefault="00B21CCD">
      <w:pPr>
        <w:rPr>
          <w:rFonts w:ascii="Calibri" w:hAnsi="宋体"/>
          <w:szCs w:val="21"/>
        </w:rPr>
      </w:pPr>
    </w:p>
    <w:p w14:paraId="342D9C81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7</w:t>
      </w:r>
      <w:r>
        <w:rPr>
          <w:rFonts w:ascii="Calibri" w:hAnsi="宋体" w:hint="eastAsia"/>
          <w:szCs w:val="21"/>
        </w:rPr>
        <w:t>、每台现场控制器必须能独立通讯及自行操作，实现现场控制器间点对点通讯。不允许采用带有处理功能的网络控制单元对数据通讯进行处理。在中央工作站电脑发生故障时，全部现场控制器之间仍能保持通讯畅通，以保证现场设备正常工作。</w:t>
      </w:r>
    </w:p>
    <w:p w14:paraId="104F97DA" w14:textId="77777777" w:rsidR="00B21CCD" w:rsidRDefault="00B21CCD">
      <w:pPr>
        <w:rPr>
          <w:rFonts w:ascii="Calibri" w:hAnsi="宋体"/>
          <w:szCs w:val="21"/>
        </w:rPr>
      </w:pPr>
    </w:p>
    <w:p w14:paraId="06D637BD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8</w:t>
      </w:r>
      <w:r>
        <w:rPr>
          <w:rFonts w:ascii="Calibri" w:hAnsi="宋体" w:hint="eastAsia"/>
          <w:szCs w:val="21"/>
        </w:rPr>
        <w:t>、每台现场控制器必须具有人机接口，可直接连接电脑进行编程及错误诊断</w:t>
      </w:r>
      <w:r>
        <w:rPr>
          <w:rFonts w:ascii="Calibri" w:hAnsi="宋体" w:hint="eastAsia"/>
          <w:szCs w:val="21"/>
        </w:rPr>
        <w:t>。</w:t>
      </w:r>
    </w:p>
    <w:p w14:paraId="5BF6C7F6" w14:textId="77777777" w:rsidR="00B21CCD" w:rsidRDefault="00B21CCD">
      <w:pPr>
        <w:rPr>
          <w:rFonts w:ascii="Calibri" w:hAnsi="宋体"/>
          <w:szCs w:val="21"/>
        </w:rPr>
      </w:pPr>
    </w:p>
    <w:p w14:paraId="722898F8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9</w:t>
      </w:r>
      <w:r>
        <w:rPr>
          <w:rFonts w:ascii="Calibri" w:hAnsi="宋体" w:hint="eastAsia"/>
          <w:szCs w:val="21"/>
        </w:rPr>
        <w:t>、每台现场控制器均可通过</w:t>
      </w:r>
      <w:proofErr w:type="spellStart"/>
      <w:r>
        <w:rPr>
          <w:rFonts w:ascii="Calibri" w:hAnsi="宋体" w:hint="eastAsia"/>
          <w:szCs w:val="21"/>
        </w:rPr>
        <w:t>EtherNet</w:t>
      </w:r>
      <w:proofErr w:type="spellEnd"/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RS232</w:t>
      </w:r>
      <w:r>
        <w:rPr>
          <w:rFonts w:ascii="Calibri" w:hAnsi="宋体" w:hint="eastAsia"/>
          <w:szCs w:val="21"/>
        </w:rPr>
        <w:t>、</w:t>
      </w:r>
      <w:r>
        <w:rPr>
          <w:rFonts w:ascii="Calibri" w:hAnsi="宋体" w:hint="eastAsia"/>
          <w:szCs w:val="21"/>
        </w:rPr>
        <w:t>RS485</w:t>
      </w:r>
      <w:r>
        <w:rPr>
          <w:rFonts w:ascii="Calibri" w:hAnsi="宋体" w:hint="eastAsia"/>
          <w:szCs w:val="21"/>
        </w:rPr>
        <w:t>等方式连接第三方设备进行数据共享和互操作。</w:t>
      </w:r>
    </w:p>
    <w:p w14:paraId="61FEA541" w14:textId="77777777" w:rsidR="00B21CCD" w:rsidRDefault="00B21CCD">
      <w:pPr>
        <w:rPr>
          <w:rFonts w:ascii="Calibri" w:hAnsi="宋体"/>
          <w:szCs w:val="21"/>
        </w:rPr>
      </w:pPr>
    </w:p>
    <w:p w14:paraId="151A9EDA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10</w:t>
      </w:r>
      <w:r>
        <w:rPr>
          <w:rFonts w:ascii="Calibri" w:hAnsi="宋体" w:hint="eastAsia"/>
          <w:szCs w:val="21"/>
        </w:rPr>
        <w:t>、对工作环境的适应能力不差于温度范围不小于</w:t>
      </w:r>
      <w:r>
        <w:rPr>
          <w:rFonts w:ascii="Calibri" w:hAnsi="宋体" w:hint="eastAsia"/>
          <w:szCs w:val="21"/>
        </w:rPr>
        <w:t>-25</w:t>
      </w:r>
      <w:r>
        <w:rPr>
          <w:rFonts w:ascii="Calibri" w:hAnsi="宋体" w:hint="eastAsia"/>
          <w:szCs w:val="21"/>
        </w:rPr>
        <w:t>℃</w:t>
      </w:r>
      <w:r>
        <w:rPr>
          <w:rFonts w:ascii="Calibri" w:hAnsi="宋体" w:hint="eastAsia"/>
          <w:szCs w:val="21"/>
        </w:rPr>
        <w:t>~60</w:t>
      </w:r>
      <w:r>
        <w:rPr>
          <w:rFonts w:ascii="Calibri" w:hAnsi="宋体" w:hint="eastAsia"/>
          <w:szCs w:val="21"/>
        </w:rPr>
        <w:t>℃，工作湿度可允许高至</w:t>
      </w:r>
      <w:r>
        <w:rPr>
          <w:rFonts w:ascii="Calibri" w:hAnsi="宋体" w:hint="eastAsia"/>
          <w:szCs w:val="21"/>
        </w:rPr>
        <w:t>95%</w:t>
      </w:r>
      <w:r>
        <w:rPr>
          <w:rFonts w:ascii="Calibri" w:hAnsi="宋体" w:hint="eastAsia"/>
          <w:szCs w:val="21"/>
        </w:rPr>
        <w:t>（无结露）。</w:t>
      </w:r>
    </w:p>
    <w:p w14:paraId="65D4CF99" w14:textId="77777777" w:rsidR="00B21CCD" w:rsidRDefault="00B112E7">
      <w:pPr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现场控制器应自带时钟功能，并且控制器断电情况下可保存</w:t>
      </w:r>
      <w:r>
        <w:rPr>
          <w:rFonts w:ascii="Calibri" w:hAnsi="宋体" w:hint="eastAsia"/>
          <w:szCs w:val="21"/>
        </w:rPr>
        <w:t>21</w:t>
      </w:r>
      <w:r>
        <w:rPr>
          <w:rFonts w:ascii="Calibri" w:hAnsi="宋体" w:hint="eastAsia"/>
          <w:szCs w:val="21"/>
        </w:rPr>
        <w:t>天以上。</w:t>
      </w:r>
    </w:p>
    <w:p w14:paraId="67816C3F" w14:textId="77777777" w:rsidR="00B21CCD" w:rsidRDefault="00B21CCD">
      <w:pPr>
        <w:rPr>
          <w:rFonts w:ascii="Calibri" w:hAnsi="宋体"/>
          <w:szCs w:val="21"/>
        </w:rPr>
      </w:pPr>
    </w:p>
    <w:p w14:paraId="6325AA21" w14:textId="77777777" w:rsidR="00B21CCD" w:rsidRDefault="00B112E7">
      <w:pPr>
        <w:rPr>
          <w:rFonts w:ascii="Calibri" w:hAnsi="宋体"/>
          <w:szCs w:val="21"/>
        </w:rPr>
      </w:pPr>
      <w:r>
        <w:rPr>
          <w:rFonts w:asciiTheme="minorEastAsia" w:hAnsiTheme="minorEastAsia" w:cs="宋体" w:hint="eastAsia"/>
          <w:b/>
          <w:bCs/>
          <w:sz w:val="28"/>
          <w:szCs w:val="28"/>
        </w:rPr>
        <w:t>★</w:t>
      </w:r>
      <w:r>
        <w:rPr>
          <w:rFonts w:ascii="Calibri" w:hAnsi="宋体" w:hint="eastAsia"/>
          <w:szCs w:val="21"/>
        </w:rPr>
        <w:t>11</w:t>
      </w:r>
      <w:r>
        <w:rPr>
          <w:rFonts w:ascii="Calibri" w:hAnsi="宋体" w:hint="eastAsia"/>
          <w:szCs w:val="21"/>
        </w:rPr>
        <w:t>、控制器处理器性能不低于</w:t>
      </w:r>
      <w:r>
        <w:rPr>
          <w:rFonts w:ascii="Calibri" w:hAnsi="宋体" w:hint="eastAsia"/>
          <w:szCs w:val="21"/>
        </w:rPr>
        <w:t>Arm Cortex 400MHZ</w:t>
      </w:r>
      <w:r>
        <w:rPr>
          <w:rFonts w:ascii="Calibri" w:hAnsi="宋体" w:hint="eastAsia"/>
          <w:szCs w:val="21"/>
        </w:rPr>
        <w:t>，能够计算</w:t>
      </w:r>
      <w:proofErr w:type="gramStart"/>
      <w:r>
        <w:rPr>
          <w:rFonts w:ascii="Calibri" w:hAnsi="宋体" w:hint="eastAsia"/>
          <w:szCs w:val="21"/>
        </w:rPr>
        <w:t>焓</w:t>
      </w:r>
      <w:proofErr w:type="gramEnd"/>
      <w:r>
        <w:rPr>
          <w:rFonts w:ascii="Calibri" w:hAnsi="宋体" w:hint="eastAsia"/>
          <w:szCs w:val="21"/>
        </w:rPr>
        <w:t>值、拟合设备曲线、预测故障、运行优化节能算法。</w:t>
      </w:r>
    </w:p>
    <w:p w14:paraId="32FA88FD" w14:textId="77777777" w:rsidR="00B21CCD" w:rsidRDefault="00B21CCD">
      <w:pPr>
        <w:rPr>
          <w:rFonts w:ascii="Calibri" w:hAnsi="宋体"/>
          <w:szCs w:val="21"/>
        </w:rPr>
      </w:pPr>
    </w:p>
    <w:sectPr w:rsidR="00B21CC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E7C6" w14:textId="77777777" w:rsidR="00B112E7" w:rsidRDefault="00B112E7" w:rsidP="0023180C">
      <w:r>
        <w:separator/>
      </w:r>
    </w:p>
  </w:endnote>
  <w:endnote w:type="continuationSeparator" w:id="0">
    <w:p w14:paraId="4F76F57B" w14:textId="77777777" w:rsidR="00B112E7" w:rsidRDefault="00B112E7" w:rsidP="0023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9E90" w14:textId="77777777" w:rsidR="00B112E7" w:rsidRDefault="00B112E7" w:rsidP="0023180C">
      <w:r>
        <w:separator/>
      </w:r>
    </w:p>
  </w:footnote>
  <w:footnote w:type="continuationSeparator" w:id="0">
    <w:p w14:paraId="781754DF" w14:textId="77777777" w:rsidR="00B112E7" w:rsidRDefault="00B112E7" w:rsidP="0023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CCD"/>
    <w:rsid w:val="FD7F1953"/>
    <w:rsid w:val="FEF5B932"/>
    <w:rsid w:val="FFE13218"/>
    <w:rsid w:val="0023180C"/>
    <w:rsid w:val="007D7BE4"/>
    <w:rsid w:val="00B112E7"/>
    <w:rsid w:val="00B21CCD"/>
    <w:rsid w:val="47780567"/>
    <w:rsid w:val="587D3327"/>
    <w:rsid w:val="62FF9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448474-C6B5-4E9D-AE5D-E33C2E4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31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a7">
    <w:name w:val="page number"/>
    <w:basedOn w:val="a0"/>
  </w:style>
  <w:style w:type="character" w:styleId="a8">
    <w:name w:val="annotation reference"/>
    <w:uiPriority w:val="99"/>
    <w:qFormat/>
    <w:rPr>
      <w:sz w:val="21"/>
      <w:szCs w:val="21"/>
    </w:rPr>
  </w:style>
  <w:style w:type="paragraph" w:customStyle="1" w:styleId="Char">
    <w:name w:val="Char"/>
    <w:basedOn w:val="a"/>
    <w:pPr>
      <w:widowControl/>
      <w:spacing w:after="160" w:line="240" w:lineRule="exact"/>
      <w:ind w:firstLineChars="225" w:firstLine="540"/>
      <w:jc w:val="left"/>
    </w:pPr>
    <w:rPr>
      <w:rFonts w:ascii="Verdana" w:hAnsi="Verdana"/>
      <w:bCs/>
      <w:kern w:val="0"/>
      <w:sz w:val="20"/>
      <w:szCs w:val="20"/>
      <w:lang w:eastAsia="en-US"/>
    </w:rPr>
  </w:style>
  <w:style w:type="character" w:customStyle="1" w:styleId="10">
    <w:name w:val="标题 1 字符"/>
    <w:basedOn w:val="a0"/>
    <w:link w:val="1"/>
    <w:rsid w:val="002318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林健博</cp:lastModifiedBy>
  <cp:revision>2</cp:revision>
  <dcterms:created xsi:type="dcterms:W3CDTF">2025-09-18T17:16:00Z</dcterms:created>
  <dcterms:modified xsi:type="dcterms:W3CDTF">2026-05-28T07:06:00Z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eyJoZGlkIjoiM2VjYmIyODRlYzZhN2JhMGJjMmU5ZjI2MjE3ZTlkM2QiLCJ1c2VySWQiOiI5OTAzMzQ1ODkifQ==</vt:lpwstr>
  </property>
  <property fmtid="{D5CDD505-2E9C-101B-9397-08002B2CF9AE}" pid="4" name="ICV">
    <vt:lpwstr>3BA9473FF80C4E6B1F02176A372FBC14_43</vt:lpwstr>
  </property>
</Properties>
</file>