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CEC" w:rsidRDefault="00C16CEC">
      <w:pPr>
        <w:jc w:val="center"/>
      </w:pPr>
    </w:p>
    <w:p w:rsidR="00C16CEC" w:rsidRPr="009A24DF" w:rsidRDefault="001A69D6">
      <w:pPr>
        <w:jc w:val="center"/>
        <w:rPr>
          <w:rFonts w:ascii="方正小标宋简体" w:eastAsia="方正小标宋简体" w:hAnsi="方正小标宋简体"/>
          <w:sz w:val="28"/>
          <w:szCs w:val="36"/>
        </w:rPr>
      </w:pPr>
      <w:r w:rsidRPr="009A24DF">
        <w:rPr>
          <w:rFonts w:ascii="方正小标宋简体" w:eastAsia="方正小标宋简体" w:hAnsi="方正小标宋简体" w:hint="eastAsia"/>
          <w:sz w:val="44"/>
          <w:szCs w:val="44"/>
        </w:rPr>
        <w:t>有机所一卡通升级用户园区卡片操作说明</w:t>
      </w:r>
    </w:p>
    <w:p w:rsidR="00C16CEC" w:rsidRDefault="00C16CEC">
      <w:pPr>
        <w:jc w:val="center"/>
        <w:rPr>
          <w:sz w:val="28"/>
          <w:szCs w:val="36"/>
        </w:rPr>
      </w:pPr>
    </w:p>
    <w:p w:rsidR="00C16CEC" w:rsidRDefault="001A69D6">
      <w:pPr>
        <w:ind w:firstLineChars="200" w:firstLine="560"/>
        <w:rPr>
          <w:sz w:val="28"/>
          <w:szCs w:val="36"/>
        </w:rPr>
      </w:pPr>
      <w:r>
        <w:rPr>
          <w:rFonts w:hint="eastAsia"/>
          <w:sz w:val="28"/>
          <w:szCs w:val="36"/>
        </w:rPr>
        <w:t>因一卡通系统升级后园区卡片支持手机在线充值，园区卡在新系统第一次使用时需要在新消费机上转卡后才能正常使用。以下是园区卡转卡操作步骤：</w:t>
      </w:r>
      <w:bookmarkStart w:id="0" w:name="_GoBack"/>
      <w:bookmarkEnd w:id="0"/>
    </w:p>
    <w:p w:rsidR="00C16CEC" w:rsidRDefault="001A69D6">
      <w:pPr>
        <w:ind w:firstLineChars="200" w:firstLine="560"/>
        <w:rPr>
          <w:sz w:val="28"/>
          <w:szCs w:val="36"/>
        </w:rPr>
      </w:pPr>
      <w:r>
        <w:rPr>
          <w:rFonts w:hint="eastAsia"/>
          <w:sz w:val="28"/>
          <w:szCs w:val="36"/>
        </w:rPr>
        <w:t>请用户将园区卡放置在新消费机读卡区</w:t>
      </w:r>
      <w:r>
        <w:rPr>
          <w:rFonts w:hint="eastAsia"/>
          <w:sz w:val="28"/>
          <w:szCs w:val="36"/>
        </w:rPr>
        <w:t>2-3</w:t>
      </w:r>
      <w:r>
        <w:rPr>
          <w:rFonts w:hint="eastAsia"/>
          <w:sz w:val="28"/>
          <w:szCs w:val="36"/>
        </w:rPr>
        <w:t>秒，直至正常显示出卡余额。正常显示出卡余额代表转卡成功；不显示卡余额则表示转卡不成功，转卡不成功的卡片需至</w:t>
      </w:r>
      <w:r>
        <w:rPr>
          <w:rFonts w:hint="eastAsia"/>
          <w:sz w:val="28"/>
          <w:szCs w:val="36"/>
        </w:rPr>
        <w:t>7</w:t>
      </w:r>
      <w:r>
        <w:rPr>
          <w:rFonts w:hint="eastAsia"/>
          <w:sz w:val="28"/>
          <w:szCs w:val="36"/>
        </w:rPr>
        <w:t>号楼</w:t>
      </w:r>
      <w:r>
        <w:rPr>
          <w:rFonts w:hint="eastAsia"/>
          <w:sz w:val="28"/>
          <w:szCs w:val="36"/>
        </w:rPr>
        <w:t>4</w:t>
      </w:r>
      <w:r>
        <w:rPr>
          <w:rFonts w:hint="eastAsia"/>
          <w:sz w:val="28"/>
          <w:szCs w:val="36"/>
        </w:rPr>
        <w:t>楼一卡通卡务中心人工处理。</w:t>
      </w:r>
    </w:p>
    <w:p w:rsidR="00C16CEC" w:rsidRDefault="001A69D6">
      <w:pPr>
        <w:jc w:val="center"/>
      </w:pPr>
      <w:r>
        <w:rPr>
          <w:noProof/>
        </w:rPr>
        <w:drawing>
          <wp:inline distT="0" distB="0" distL="114300" distR="114300">
            <wp:extent cx="4297680" cy="4599305"/>
            <wp:effectExtent l="0" t="0" r="7620"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297680" cy="4599305"/>
                    </a:xfrm>
                    <a:prstGeom prst="rect">
                      <a:avLst/>
                    </a:prstGeom>
                    <a:noFill/>
                    <a:ln>
                      <a:noFill/>
                    </a:ln>
                  </pic:spPr>
                </pic:pic>
              </a:graphicData>
            </a:graphic>
          </wp:inline>
        </w:drawing>
      </w:r>
    </w:p>
    <w:sectPr w:rsidR="00C16C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9D6" w:rsidRDefault="001A69D6" w:rsidP="009A24DF">
      <w:r>
        <w:separator/>
      </w:r>
    </w:p>
  </w:endnote>
  <w:endnote w:type="continuationSeparator" w:id="0">
    <w:p w:rsidR="001A69D6" w:rsidRDefault="001A69D6" w:rsidP="009A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9D6" w:rsidRDefault="001A69D6" w:rsidP="009A24DF">
      <w:r>
        <w:separator/>
      </w:r>
    </w:p>
  </w:footnote>
  <w:footnote w:type="continuationSeparator" w:id="0">
    <w:p w:rsidR="001A69D6" w:rsidRDefault="001A69D6" w:rsidP="009A2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CEC"/>
    <w:rsid w:val="001A69D6"/>
    <w:rsid w:val="00795A41"/>
    <w:rsid w:val="009A24DF"/>
    <w:rsid w:val="00C16CEC"/>
    <w:rsid w:val="189C6830"/>
    <w:rsid w:val="24CD6390"/>
    <w:rsid w:val="2EF50B4E"/>
    <w:rsid w:val="65C854B5"/>
    <w:rsid w:val="73324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078B41E-586B-41F1-A318-32323CF8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A24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A24DF"/>
    <w:rPr>
      <w:kern w:val="2"/>
      <w:sz w:val="18"/>
      <w:szCs w:val="18"/>
    </w:rPr>
  </w:style>
  <w:style w:type="paragraph" w:styleId="a5">
    <w:name w:val="footer"/>
    <w:basedOn w:val="a"/>
    <w:link w:val="a6"/>
    <w:rsid w:val="009A24DF"/>
    <w:pPr>
      <w:tabs>
        <w:tab w:val="center" w:pos="4153"/>
        <w:tab w:val="right" w:pos="8306"/>
      </w:tabs>
      <w:snapToGrid w:val="0"/>
      <w:jc w:val="left"/>
    </w:pPr>
    <w:rPr>
      <w:sz w:val="18"/>
      <w:szCs w:val="18"/>
    </w:rPr>
  </w:style>
  <w:style w:type="character" w:customStyle="1" w:styleId="a6">
    <w:name w:val="页脚 字符"/>
    <w:basedOn w:val="a0"/>
    <w:link w:val="a5"/>
    <w:rsid w:val="009A24D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154</Characters>
  <Application>Microsoft Office Word</Application>
  <DocSecurity>0</DocSecurity>
  <Lines>1</Lines>
  <Paragraphs>1</Paragraphs>
  <ScaleCrop>false</ScaleCrop>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dc:creator>
  <cp:lastModifiedBy>林芳</cp:lastModifiedBy>
  <cp:revision>2</cp:revision>
  <dcterms:created xsi:type="dcterms:W3CDTF">2021-11-19T02:26:00Z</dcterms:created>
  <dcterms:modified xsi:type="dcterms:W3CDTF">2021-11-19T02:26:00Z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0BE93FDAD1D74B489CA19651E7D41C5F</vt:lpwstr>
  </property>
</Properties>
</file>