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0" w:firstLineChars="0"/>
        <w:jc w:val="center"/>
        <w:rPr>
          <w:rFonts w:hint="eastAsia" w:ascii="方正小标宋_GBK" w:hAnsi="Calibri" w:eastAsia="方正小标宋_GBK" w:cs="Times New Roman"/>
          <w:spacing w:val="-10"/>
          <w:sz w:val="44"/>
          <w:szCs w:val="44"/>
          <w:lang w:val="en-US" w:eastAsia="zh-CN"/>
        </w:rPr>
      </w:pPr>
      <w:r>
        <w:rPr>
          <w:rFonts w:hint="eastAsia" w:ascii="方正小标宋_GBK" w:hAnsi="Calibri" w:eastAsia="方正小标宋_GBK" w:cs="Times New Roman"/>
          <w:spacing w:val="-10"/>
          <w:sz w:val="44"/>
          <w:szCs w:val="44"/>
          <w:lang w:val="en-US" w:eastAsia="zh-CN"/>
        </w:rPr>
        <w:t>中国科学院科学仪器研制共性关键技术</w:t>
      </w:r>
    </w:p>
    <w:p>
      <w:pPr>
        <w:spacing w:line="600" w:lineRule="exact"/>
        <w:ind w:firstLine="0" w:firstLineChars="0"/>
        <w:jc w:val="center"/>
        <w:rPr>
          <w:rFonts w:hint="eastAsia" w:ascii="方正小标宋_GBK" w:hAnsi="Calibri" w:eastAsia="方正小标宋_GBK" w:cs="Times New Roman"/>
          <w:spacing w:val="-10"/>
          <w:sz w:val="44"/>
          <w:szCs w:val="44"/>
          <w:lang w:val="en-US" w:eastAsia="zh-CN"/>
        </w:rPr>
      </w:pPr>
      <w:r>
        <w:rPr>
          <w:rFonts w:hint="eastAsia" w:ascii="方正小标宋_GBK" w:hAnsi="Calibri" w:eastAsia="方正小标宋_GBK" w:cs="Times New Roman"/>
          <w:spacing w:val="-10"/>
          <w:sz w:val="44"/>
          <w:szCs w:val="44"/>
          <w:lang w:val="en-US" w:eastAsia="zh-CN"/>
        </w:rPr>
        <w:t>重点方向</w:t>
      </w:r>
    </w:p>
    <w:p>
      <w:pPr>
        <w:ind w:left="0" w:leftChars="0" w:firstLine="560" w:firstLineChars="200"/>
        <w:jc w:val="both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left="0" w:leftChars="0" w:firstLine="560" w:firstLineChars="200"/>
        <w:jc w:val="both"/>
        <w:rPr>
          <w:rFonts w:hint="default" w:eastAsia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“十四五”期间，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中国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科学院科研仪器设备研制项目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将聚焦科学仪器关键核心技术攻关，以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探测器</w:t>
      </w:r>
      <w:r>
        <w:rPr>
          <w:rFonts w:hint="eastAsia" w:cs="Times New Roman"/>
          <w:sz w:val="28"/>
          <w:szCs w:val="28"/>
          <w:lang w:val="en-US" w:eastAsia="zh-CN"/>
        </w:rPr>
        <w:t>技术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传感器</w:t>
      </w:r>
      <w:r>
        <w:rPr>
          <w:rFonts w:hint="eastAsia" w:cs="Times New Roman"/>
          <w:sz w:val="28"/>
          <w:szCs w:val="28"/>
          <w:lang w:val="en-US" w:eastAsia="zh-CN"/>
        </w:rPr>
        <w:t>技术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激光器</w:t>
      </w:r>
      <w:r>
        <w:rPr>
          <w:rFonts w:hint="eastAsia" w:cs="Times New Roman"/>
          <w:sz w:val="28"/>
          <w:szCs w:val="28"/>
          <w:lang w:val="en-US" w:eastAsia="zh-CN"/>
        </w:rPr>
        <w:t>技术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质谱</w:t>
      </w:r>
      <w:r>
        <w:rPr>
          <w:rFonts w:hint="eastAsia" w:cs="Times New Roman"/>
          <w:sz w:val="28"/>
          <w:szCs w:val="28"/>
          <w:lang w:val="en-US" w:eastAsia="zh-CN"/>
        </w:rPr>
        <w:t>技术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电子显微</w:t>
      </w:r>
      <w:r>
        <w:rPr>
          <w:rFonts w:hint="eastAsia" w:cs="Times New Roman"/>
          <w:sz w:val="28"/>
          <w:szCs w:val="28"/>
          <w:lang w:val="en-US" w:eastAsia="zh-CN"/>
        </w:rPr>
        <w:t>技术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核磁共振</w:t>
      </w:r>
      <w:r>
        <w:rPr>
          <w:rFonts w:hint="eastAsia" w:cs="Times New Roman"/>
          <w:sz w:val="28"/>
          <w:szCs w:val="28"/>
          <w:lang w:val="en-US" w:eastAsia="zh-CN"/>
        </w:rPr>
        <w:t>技术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光谱与成像</w:t>
      </w:r>
      <w:r>
        <w:rPr>
          <w:rFonts w:hint="eastAsia" w:cs="Times New Roman"/>
          <w:sz w:val="28"/>
          <w:szCs w:val="28"/>
          <w:lang w:val="en-US" w:eastAsia="zh-CN"/>
        </w:rPr>
        <w:t>技术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光学成像</w:t>
      </w:r>
      <w:r>
        <w:rPr>
          <w:rFonts w:hint="eastAsia" w:cs="Times New Roman"/>
          <w:sz w:val="28"/>
          <w:szCs w:val="28"/>
          <w:lang w:val="en-US" w:eastAsia="zh-CN"/>
        </w:rPr>
        <w:t>技术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和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极低温</w:t>
      </w:r>
      <w:r>
        <w:rPr>
          <w:rFonts w:hint="eastAsia" w:cs="Times New Roman"/>
          <w:sz w:val="28"/>
          <w:szCs w:val="28"/>
          <w:lang w:val="en-US" w:eastAsia="zh-CN"/>
        </w:rPr>
        <w:t>技术</w:t>
      </w:r>
      <w:r>
        <w:rPr>
          <w:rFonts w:ascii="Times New Roman" w:hAnsi="Times New Roman" w:eastAsia="仿宋_GB2312" w:cs="Times New Roman"/>
          <w:sz w:val="28"/>
          <w:szCs w:val="28"/>
        </w:rPr>
        <w:t>9个</w:t>
      </w:r>
      <w:r>
        <w:rPr>
          <w:rFonts w:hint="eastAsia" w:cs="Times New Roman"/>
          <w:sz w:val="28"/>
          <w:szCs w:val="28"/>
          <w:lang w:val="en-US" w:eastAsia="zh-CN"/>
        </w:rPr>
        <w:t>仪器研制</w:t>
      </w:r>
      <w:r>
        <w:rPr>
          <w:rFonts w:ascii="Times New Roman" w:hAnsi="Times New Roman" w:eastAsia="仿宋_GB2312" w:cs="Times New Roman"/>
          <w:sz w:val="28"/>
          <w:szCs w:val="28"/>
        </w:rPr>
        <w:t>共性关键技术</w:t>
      </w:r>
      <w:r>
        <w:rPr>
          <w:rFonts w:hint="eastAsia" w:cs="Times New Roman"/>
          <w:sz w:val="28"/>
          <w:szCs w:val="28"/>
          <w:lang w:val="en-US" w:eastAsia="zh-CN"/>
        </w:rPr>
        <w:t>的重点发展方向为基础进行组织部署。</w:t>
      </w:r>
    </w:p>
    <w:p>
      <w:pPr>
        <w:ind w:left="0" w:leftChars="0" w:firstLine="560" w:firstLineChars="200"/>
        <w:jc w:val="both"/>
        <w:rPr>
          <w:rFonts w:hint="eastAsia" w:cs="Times New Roman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b/>
          <w:bCs/>
          <w:color w:val="000000"/>
        </w:rPr>
      </w:pPr>
      <w:r>
        <w:rPr>
          <w:rFonts w:hint="eastAsia"/>
          <w:b/>
          <w:bCs/>
          <w:color w:val="000000"/>
        </w:rPr>
        <w:t>探测器技术</w:t>
      </w:r>
    </w:p>
    <w:p>
      <w:pPr>
        <w:ind w:left="0" w:leftChars="0" w:firstLine="560" w:firstLineChars="200"/>
        <w:jc w:val="both"/>
      </w:pPr>
      <w:r>
        <w:rPr>
          <w:rFonts w:hint="eastAsia"/>
          <w:color w:val="000000"/>
        </w:rPr>
        <w:t>重点发展</w:t>
      </w:r>
      <w:r>
        <w:rPr>
          <w:rFonts w:hint="eastAsia"/>
          <w:color w:val="000000"/>
          <w:lang w:val="en-US" w:eastAsia="zh-CN"/>
        </w:rPr>
        <w:t>方向：</w:t>
      </w:r>
      <w:r>
        <w:rPr>
          <w:rFonts w:hint="eastAsia"/>
          <w:color w:val="000000"/>
        </w:rPr>
        <w:t>高能量分辨的X射线像素阵列型半导体探测技术</w:t>
      </w:r>
      <w:r>
        <w:rPr>
          <w:rFonts w:hint="eastAsia"/>
          <w:color w:val="000000"/>
          <w:lang w:eastAsia="zh-CN"/>
        </w:rPr>
        <w:t>；</w:t>
      </w:r>
      <w:r>
        <w:rPr>
          <w:rFonts w:hint="eastAsia"/>
          <w:color w:val="000000"/>
        </w:rPr>
        <w:t>超高位置/能量/时间分辨的γ射线探测技术</w:t>
      </w:r>
      <w:r>
        <w:rPr>
          <w:rFonts w:hint="eastAsia"/>
          <w:color w:val="000000"/>
          <w:lang w:eastAsia="zh-CN"/>
        </w:rPr>
        <w:t>；</w:t>
      </w:r>
      <w:r>
        <w:rPr>
          <w:rFonts w:hint="eastAsia"/>
          <w:color w:val="000000"/>
        </w:rPr>
        <w:t>超导探测技术</w:t>
      </w:r>
      <w:r>
        <w:rPr>
          <w:rFonts w:hint="eastAsia"/>
          <w:color w:val="000000"/>
          <w:lang w:eastAsia="zh-CN"/>
        </w:rPr>
        <w:t>；</w:t>
      </w:r>
      <w:r>
        <w:rPr>
          <w:rFonts w:hint="eastAsia"/>
          <w:color w:val="000000"/>
        </w:rPr>
        <w:t>大面阵中波/短波红外探测技术</w:t>
      </w:r>
      <w:r>
        <w:rPr>
          <w:rFonts w:hint="eastAsia"/>
          <w:color w:val="000000"/>
          <w:lang w:eastAsia="zh-CN"/>
        </w:rPr>
        <w:t>；</w:t>
      </w:r>
      <w:r>
        <w:rPr>
          <w:rFonts w:hint="eastAsia"/>
          <w:color w:val="000000"/>
        </w:rPr>
        <w:t>长波红外探测技术</w:t>
      </w:r>
      <w:r>
        <w:rPr>
          <w:rFonts w:hint="eastAsia"/>
          <w:color w:val="000000"/>
          <w:lang w:eastAsia="zh-CN"/>
        </w:rPr>
        <w:t>；</w:t>
      </w:r>
      <w:r>
        <w:rPr>
          <w:rFonts w:hint="eastAsia"/>
          <w:color w:val="000000"/>
        </w:rPr>
        <w:t>可见光CMOS探测技术</w:t>
      </w:r>
      <w:r>
        <w:rPr>
          <w:rFonts w:hint="eastAsia"/>
          <w:color w:val="000000"/>
          <w:lang w:eastAsia="zh-CN"/>
        </w:rPr>
        <w:t>；</w:t>
      </w:r>
      <w:r>
        <w:rPr>
          <w:rFonts w:hint="eastAsia"/>
          <w:color w:val="000000"/>
        </w:rPr>
        <w:t>高性能GaN 紫外探测技术</w:t>
      </w:r>
      <w:r>
        <w:rPr>
          <w:rFonts w:hint="eastAsia"/>
          <w:color w:val="000000"/>
          <w:lang w:eastAsia="zh-CN"/>
        </w:rPr>
        <w:t>；</w:t>
      </w:r>
      <w:r>
        <w:rPr>
          <w:rFonts w:hint="eastAsia"/>
          <w:color w:val="000000"/>
        </w:rPr>
        <w:t>深海被动探测技术</w:t>
      </w:r>
      <w:r>
        <w:rPr>
          <w:rFonts w:hint="eastAsia"/>
          <w:color w:val="000000"/>
          <w:lang w:eastAsia="zh-CN"/>
        </w:rPr>
        <w:t>；</w:t>
      </w:r>
      <w:r>
        <w:rPr>
          <w:rFonts w:hint="eastAsia"/>
          <w:color w:val="000000"/>
        </w:rPr>
        <w:t>矢量声学探测技术</w:t>
      </w:r>
      <w:r>
        <w:rPr>
          <w:rFonts w:hint="eastAsia"/>
          <w:color w:val="000000"/>
          <w:lang w:eastAsia="zh-CN"/>
        </w:rPr>
        <w:t>；</w:t>
      </w:r>
      <w:r>
        <w:rPr>
          <w:rFonts w:hint="eastAsia"/>
          <w:color w:val="000000"/>
        </w:rPr>
        <w:t>次声自组网探测预警技术</w:t>
      </w:r>
      <w:r>
        <w:rPr>
          <w:rFonts w:hint="eastAsia"/>
          <w:color w:val="000000"/>
          <w:lang w:eastAsia="zh-CN"/>
        </w:rPr>
        <w:t>；</w:t>
      </w:r>
      <w:r>
        <w:rPr>
          <w:rFonts w:hint="eastAsia"/>
          <w:color w:val="000000"/>
        </w:rPr>
        <w:t>深海和深地地震波探测技术等。</w:t>
      </w:r>
      <w:bookmarkStart w:id="0" w:name="_Toc67322801"/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</w:rPr>
      </w:pPr>
      <w:r>
        <w:rPr>
          <w:rFonts w:hint="eastAsia"/>
          <w:b/>
          <w:bCs/>
          <w:color w:val="000000"/>
        </w:rPr>
        <w:t>传感器技术</w:t>
      </w:r>
    </w:p>
    <w:p>
      <w:pPr>
        <w:rPr>
          <w:rFonts w:hint="eastAsia"/>
        </w:rPr>
      </w:pPr>
      <w:r>
        <w:rPr>
          <w:rFonts w:hint="eastAsia"/>
          <w:color w:val="000000"/>
        </w:rPr>
        <w:t>重点发展</w:t>
      </w:r>
      <w:r>
        <w:rPr>
          <w:rFonts w:hint="eastAsia"/>
          <w:color w:val="000000"/>
          <w:lang w:val="en-US" w:eastAsia="zh-CN"/>
        </w:rPr>
        <w:t>方向：</w:t>
      </w:r>
      <w:r>
        <w:rPr>
          <w:rFonts w:hint="eastAsia"/>
        </w:rPr>
        <w:t>极限力学参数传感技术</w:t>
      </w:r>
      <w:r>
        <w:rPr>
          <w:rFonts w:hint="eastAsia"/>
          <w:color w:val="000000"/>
          <w:lang w:eastAsia="zh-CN"/>
        </w:rPr>
        <w:t>；</w:t>
      </w:r>
      <w:r>
        <w:rPr>
          <w:rFonts w:hint="eastAsia"/>
        </w:rPr>
        <w:t>光纤温度传感技术</w:t>
      </w:r>
      <w:r>
        <w:rPr>
          <w:rFonts w:hint="eastAsia"/>
          <w:color w:val="000000"/>
          <w:lang w:eastAsia="zh-CN"/>
        </w:rPr>
        <w:t>；</w:t>
      </w:r>
      <w:r>
        <w:rPr>
          <w:rFonts w:hint="eastAsia"/>
        </w:rPr>
        <w:t>低频高灵敏MEMS矢量水听传感技术</w:t>
      </w:r>
      <w:r>
        <w:rPr>
          <w:rFonts w:hint="eastAsia"/>
          <w:color w:val="000000"/>
          <w:lang w:eastAsia="zh-CN"/>
        </w:rPr>
        <w:t>；</w:t>
      </w:r>
      <w:r>
        <w:rPr>
          <w:rFonts w:hint="eastAsia"/>
        </w:rPr>
        <w:t>超高灵敏电/磁场传感技术</w:t>
      </w:r>
      <w:r>
        <w:rPr>
          <w:rFonts w:hint="eastAsia"/>
          <w:color w:val="000000"/>
          <w:lang w:eastAsia="zh-CN"/>
        </w:rPr>
        <w:t>；</w:t>
      </w:r>
      <w:r>
        <w:rPr>
          <w:rFonts w:hint="eastAsia"/>
        </w:rPr>
        <w:t>硅基振荡器</w:t>
      </w:r>
      <w:r>
        <w:rPr>
          <w:rFonts w:hint="eastAsia"/>
          <w:lang w:val="en-US" w:eastAsia="zh-CN"/>
        </w:rPr>
        <w:t>技术</w:t>
      </w:r>
      <w:r>
        <w:rPr>
          <w:rFonts w:hint="eastAsia"/>
          <w:color w:val="000000"/>
          <w:lang w:eastAsia="zh-CN"/>
        </w:rPr>
        <w:t>；</w:t>
      </w:r>
      <w:r>
        <w:rPr>
          <w:rFonts w:hint="eastAsia"/>
        </w:rPr>
        <w:t>MEMS原子钟技术</w:t>
      </w:r>
      <w:r>
        <w:rPr>
          <w:rFonts w:hint="eastAsia"/>
          <w:color w:val="000000"/>
          <w:lang w:eastAsia="zh-CN"/>
        </w:rPr>
        <w:t>；</w:t>
      </w:r>
      <w:r>
        <w:rPr>
          <w:rFonts w:hint="eastAsia"/>
        </w:rPr>
        <w:t>MEMS气体传感技术</w:t>
      </w:r>
      <w:r>
        <w:rPr>
          <w:rFonts w:hint="eastAsia"/>
          <w:color w:val="000000"/>
          <w:lang w:eastAsia="zh-CN"/>
        </w:rPr>
        <w:t>；</w:t>
      </w:r>
      <w:r>
        <w:rPr>
          <w:rFonts w:hint="eastAsia"/>
        </w:rPr>
        <w:t>高灵敏、高可靠、快响应的毒剂/毒气传感技术</w:t>
      </w:r>
      <w:r>
        <w:rPr>
          <w:rFonts w:hint="eastAsia"/>
          <w:color w:val="000000"/>
          <w:lang w:eastAsia="zh-CN"/>
        </w:rPr>
        <w:t>；</w:t>
      </w:r>
      <w:r>
        <w:rPr>
          <w:rFonts w:hint="eastAsia"/>
        </w:rPr>
        <w:t>高精度现场水质检测微纳传感技术</w:t>
      </w:r>
      <w:r>
        <w:rPr>
          <w:rFonts w:hint="eastAsia"/>
          <w:color w:val="000000"/>
          <w:lang w:eastAsia="zh-CN"/>
        </w:rPr>
        <w:t>；</w:t>
      </w:r>
      <w:r>
        <w:rPr>
          <w:rFonts w:hint="eastAsia"/>
        </w:rPr>
        <w:t>单分子、单细胞、植入式生物微纳传感技术</w:t>
      </w:r>
      <w:r>
        <w:rPr>
          <w:rFonts w:hint="eastAsia"/>
          <w:color w:val="000000"/>
          <w:lang w:eastAsia="zh-CN"/>
        </w:rPr>
        <w:t>；</w:t>
      </w:r>
      <w:r>
        <w:rPr>
          <w:rFonts w:hint="eastAsia"/>
        </w:rPr>
        <w:t>非接触式生命体征监测技术等。</w:t>
      </w:r>
      <w:bookmarkEnd w:id="0"/>
    </w:p>
    <w:p>
      <w:pPr>
        <w:numPr>
          <w:ilvl w:val="0"/>
          <w:numId w:val="1"/>
        </w:numPr>
        <w:ind w:left="0" w:leftChars="0" w:firstLine="0" w:firstLineChars="0"/>
        <w:rPr>
          <w:rFonts w:hint="default" w:eastAsia="仿宋_GB2312"/>
          <w:b/>
          <w:bCs/>
          <w:lang w:val="en-US" w:eastAsia="zh-CN"/>
        </w:rPr>
      </w:pPr>
      <w:r>
        <w:rPr>
          <w:rFonts w:hint="eastAsia"/>
          <w:b/>
          <w:bCs/>
        </w:rPr>
        <w:t>激光器技术</w:t>
      </w:r>
    </w:p>
    <w:p>
      <w:pPr>
        <w:rPr>
          <w:rFonts w:hint="eastAsia"/>
        </w:rPr>
      </w:pPr>
      <w:r>
        <w:rPr>
          <w:rFonts w:hint="eastAsia"/>
          <w:color w:val="000000"/>
        </w:rPr>
        <w:t>重点发展</w:t>
      </w:r>
      <w:r>
        <w:rPr>
          <w:rFonts w:hint="eastAsia"/>
          <w:color w:val="000000"/>
          <w:lang w:val="en-US" w:eastAsia="zh-CN"/>
        </w:rPr>
        <w:t>方向：</w:t>
      </w:r>
      <w:r>
        <w:rPr>
          <w:rFonts w:hint="eastAsia"/>
          <w:color w:val="000000"/>
        </w:rPr>
        <w:t>万瓦级纳秒、皮秒激光技术</w:t>
      </w:r>
      <w:r>
        <w:rPr>
          <w:rFonts w:hint="eastAsia"/>
          <w:color w:val="000000"/>
          <w:lang w:eastAsia="zh-CN"/>
        </w:rPr>
        <w:t>；</w:t>
      </w:r>
      <w:r>
        <w:rPr>
          <w:rFonts w:hint="eastAsia"/>
          <w:color w:val="000000"/>
        </w:rPr>
        <w:t>千瓦级高光束质量、大能量、高重复频率纳秒、皮秒激光技术</w:t>
      </w:r>
      <w:r>
        <w:rPr>
          <w:rFonts w:hint="eastAsia"/>
          <w:color w:val="000000"/>
          <w:lang w:eastAsia="zh-CN"/>
        </w:rPr>
        <w:t>；</w:t>
      </w:r>
      <w:r>
        <w:rPr>
          <w:rFonts w:hint="eastAsia"/>
        </w:rPr>
        <w:t>基于高效率半导体泵浦钛宝石晶体的脉冲激光技术</w:t>
      </w:r>
      <w:r>
        <w:rPr>
          <w:rFonts w:hint="eastAsia"/>
          <w:color w:val="000000"/>
          <w:lang w:eastAsia="zh-CN"/>
        </w:rPr>
        <w:t>；</w:t>
      </w:r>
      <w:r>
        <w:rPr>
          <w:rFonts w:hint="eastAsia"/>
        </w:rPr>
        <w:t>千瓦级单频脉冲近红外激光技术</w:t>
      </w:r>
      <w:r>
        <w:rPr>
          <w:rFonts w:hint="eastAsia"/>
          <w:color w:val="000000"/>
          <w:lang w:eastAsia="zh-CN"/>
        </w:rPr>
        <w:t>；</w:t>
      </w:r>
      <w:r>
        <w:rPr>
          <w:rFonts w:hint="eastAsia"/>
        </w:rPr>
        <w:t>高平均功率、大能量、单频纳秒脉冲固体激光技术</w:t>
      </w:r>
      <w:r>
        <w:rPr>
          <w:rFonts w:hint="eastAsia"/>
          <w:color w:val="000000"/>
          <w:lang w:eastAsia="zh-CN"/>
        </w:rPr>
        <w:t>；</w:t>
      </w:r>
      <w:r>
        <w:rPr>
          <w:rFonts w:hint="eastAsia"/>
        </w:rPr>
        <w:t>千瓦级绿光激光技术</w:t>
      </w:r>
      <w:r>
        <w:rPr>
          <w:rFonts w:hint="eastAsia"/>
          <w:color w:val="000000"/>
          <w:lang w:eastAsia="zh-CN"/>
        </w:rPr>
        <w:t>；</w:t>
      </w:r>
      <w:r>
        <w:rPr>
          <w:rFonts w:hint="eastAsia"/>
        </w:rPr>
        <w:t>百瓦级紫外固体激光技术</w:t>
      </w:r>
      <w:r>
        <w:rPr>
          <w:rFonts w:hint="eastAsia"/>
          <w:color w:val="000000"/>
          <w:lang w:eastAsia="zh-CN"/>
        </w:rPr>
        <w:t>；</w:t>
      </w:r>
      <w:r>
        <w:rPr>
          <w:rFonts w:hint="eastAsia"/>
        </w:rPr>
        <w:t>新型深紫外全固态激光技术</w:t>
      </w:r>
      <w:r>
        <w:rPr>
          <w:rFonts w:hint="eastAsia"/>
          <w:color w:val="000000"/>
          <w:lang w:eastAsia="zh-CN"/>
        </w:rPr>
        <w:t>；</w:t>
      </w:r>
      <w:r>
        <w:rPr>
          <w:rFonts w:hint="eastAsia"/>
          <w:color w:val="000000"/>
          <w:lang w:val="en-US" w:eastAsia="zh-CN"/>
        </w:rPr>
        <w:t>十千瓦</w:t>
      </w:r>
      <w:r>
        <w:rPr>
          <w:rFonts w:hint="eastAsia"/>
          <w:color w:val="000000"/>
        </w:rPr>
        <w:t>级高功率窄线宽激光技术</w:t>
      </w:r>
      <w:r>
        <w:rPr>
          <w:rFonts w:hint="eastAsia"/>
          <w:color w:val="000000"/>
          <w:lang w:eastAsia="zh-CN"/>
        </w:rPr>
        <w:t>；</w:t>
      </w:r>
      <w:r>
        <w:rPr>
          <w:rFonts w:hint="eastAsia"/>
          <w:color w:val="000000"/>
        </w:rPr>
        <w:t>高性能单频光纤激光技术</w:t>
      </w:r>
      <w:r>
        <w:rPr>
          <w:rFonts w:hint="eastAsia"/>
          <w:color w:val="000000"/>
          <w:lang w:eastAsia="zh-CN"/>
        </w:rPr>
        <w:t>；</w:t>
      </w:r>
      <w:r>
        <w:rPr>
          <w:rFonts w:hint="eastAsia"/>
          <w:color w:val="000000"/>
        </w:rPr>
        <w:t>超稳光腔技术</w:t>
      </w:r>
      <w:r>
        <w:rPr>
          <w:rFonts w:hint="eastAsia"/>
          <w:color w:val="000000"/>
          <w:lang w:eastAsia="zh-CN"/>
        </w:rPr>
        <w:t>；</w:t>
      </w:r>
      <w:r>
        <w:rPr>
          <w:rFonts w:hint="eastAsia"/>
          <w:color w:val="000000"/>
        </w:rPr>
        <w:t>大功率准分子激光技术</w:t>
      </w:r>
      <w:r>
        <w:rPr>
          <w:rFonts w:hint="eastAsia"/>
          <w:color w:val="000000"/>
          <w:lang w:eastAsia="zh-CN"/>
        </w:rPr>
        <w:t>；</w:t>
      </w:r>
      <w:r>
        <w:rPr>
          <w:rFonts w:hint="eastAsia"/>
          <w:color w:val="000000"/>
        </w:rPr>
        <w:t>高稳定中小功率准分子激光技术</w:t>
      </w:r>
      <w:r>
        <w:rPr>
          <w:rFonts w:hint="eastAsia"/>
          <w:color w:val="000000"/>
          <w:lang w:eastAsia="zh-CN"/>
        </w:rPr>
        <w:t>；</w:t>
      </w:r>
      <w:r>
        <w:rPr>
          <w:rFonts w:hint="eastAsia"/>
        </w:rPr>
        <w:t>极紫外激光技术</w:t>
      </w:r>
      <w:r>
        <w:rPr>
          <w:rFonts w:hint="eastAsia"/>
          <w:color w:val="000000"/>
          <w:lang w:eastAsia="zh-CN"/>
        </w:rPr>
        <w:t>；</w:t>
      </w:r>
      <w:r>
        <w:rPr>
          <w:rFonts w:hint="eastAsia"/>
        </w:rPr>
        <w:t>kHz量级窄线宽激光技术</w:t>
      </w:r>
      <w:r>
        <w:rPr>
          <w:rFonts w:hint="eastAsia"/>
          <w:color w:val="000000"/>
          <w:lang w:eastAsia="zh-CN"/>
        </w:rPr>
        <w:t>；</w:t>
      </w:r>
      <w:r>
        <w:rPr>
          <w:rFonts w:hint="eastAsia"/>
        </w:rPr>
        <w:t>高功率准连续单bar技术</w:t>
      </w:r>
      <w:r>
        <w:rPr>
          <w:rFonts w:hint="eastAsia"/>
          <w:color w:val="000000"/>
          <w:lang w:eastAsia="zh-CN"/>
        </w:rPr>
        <w:t>；</w:t>
      </w:r>
      <w:r>
        <w:rPr>
          <w:rFonts w:hint="eastAsia"/>
        </w:rPr>
        <w:t>高功率QCL激光技术</w:t>
      </w:r>
      <w:r>
        <w:rPr>
          <w:rFonts w:hint="eastAsia"/>
          <w:color w:val="000000"/>
          <w:lang w:eastAsia="zh-CN"/>
        </w:rPr>
        <w:t>；</w:t>
      </w:r>
      <w:r>
        <w:rPr>
          <w:rFonts w:hint="eastAsia"/>
        </w:rPr>
        <w:t>瓦级GaN基紫外半导体激光技术等。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eastAsia="仿宋_GB2312"/>
          <w:b/>
          <w:bCs/>
          <w:lang w:val="en-US" w:eastAsia="zh-CN"/>
        </w:rPr>
      </w:pPr>
      <w:r>
        <w:rPr>
          <w:rFonts w:hint="eastAsia"/>
          <w:b/>
          <w:bCs/>
        </w:rPr>
        <w:t>质谱技术</w:t>
      </w:r>
    </w:p>
    <w:p>
      <w:pPr>
        <w:rPr>
          <w:rFonts w:hint="eastAsia"/>
        </w:rPr>
      </w:pPr>
      <w:r>
        <w:rPr>
          <w:rFonts w:hint="eastAsia"/>
          <w:color w:val="000000"/>
        </w:rPr>
        <w:t>重点发展</w:t>
      </w:r>
      <w:r>
        <w:rPr>
          <w:rFonts w:hint="eastAsia"/>
          <w:color w:val="000000"/>
          <w:lang w:val="en-US" w:eastAsia="zh-CN"/>
        </w:rPr>
        <w:t>方向：</w:t>
      </w:r>
      <w:r>
        <w:rPr>
          <w:rFonts w:hint="eastAsia"/>
          <w:color w:val="000000"/>
        </w:rPr>
        <w:t>基质辅助激光解吸电离源技术</w:t>
      </w:r>
      <w:r>
        <w:rPr>
          <w:rFonts w:hint="eastAsia"/>
          <w:color w:val="000000"/>
          <w:lang w:eastAsia="zh-CN"/>
        </w:rPr>
        <w:t>；</w:t>
      </w:r>
      <w:r>
        <w:rPr>
          <w:rFonts w:hint="eastAsia"/>
        </w:rPr>
        <w:t>常压离子化源技术</w:t>
      </w:r>
      <w:r>
        <w:rPr>
          <w:rFonts w:hint="eastAsia"/>
          <w:color w:val="000000"/>
          <w:lang w:eastAsia="zh-CN"/>
        </w:rPr>
        <w:t>；</w:t>
      </w:r>
      <w:r>
        <w:rPr>
          <w:rFonts w:hint="eastAsia"/>
        </w:rPr>
        <w:t>聚焦离子束源技术</w:t>
      </w:r>
      <w:r>
        <w:rPr>
          <w:rFonts w:hint="eastAsia"/>
          <w:color w:val="000000"/>
          <w:lang w:eastAsia="zh-CN"/>
        </w:rPr>
        <w:t>；</w:t>
      </w:r>
      <w:r>
        <w:rPr>
          <w:rFonts w:hint="eastAsia"/>
        </w:rPr>
        <w:t>增强化学电离</w:t>
      </w:r>
      <w:r>
        <w:rPr>
          <w:rFonts w:hint="eastAsia"/>
          <w:lang w:val="en-US" w:eastAsia="zh-CN"/>
        </w:rPr>
        <w:t>源</w:t>
      </w:r>
      <w:r>
        <w:rPr>
          <w:rFonts w:hint="eastAsia"/>
        </w:rPr>
        <w:t>技术</w:t>
      </w:r>
      <w:r>
        <w:rPr>
          <w:rFonts w:hint="eastAsia"/>
          <w:color w:val="000000"/>
          <w:lang w:eastAsia="zh-CN"/>
        </w:rPr>
        <w:t>；</w:t>
      </w:r>
      <w:r>
        <w:rPr>
          <w:rFonts w:hint="eastAsia"/>
        </w:rPr>
        <w:t>复合电离</w:t>
      </w:r>
      <w:r>
        <w:rPr>
          <w:rFonts w:hint="eastAsia"/>
          <w:lang w:val="en-US" w:eastAsia="zh-CN"/>
        </w:rPr>
        <w:t>源</w:t>
      </w:r>
      <w:r>
        <w:rPr>
          <w:rFonts w:hint="eastAsia"/>
        </w:rPr>
        <w:t>技术</w:t>
      </w:r>
      <w:r>
        <w:rPr>
          <w:rFonts w:hint="eastAsia"/>
          <w:color w:val="000000"/>
          <w:lang w:eastAsia="zh-CN"/>
        </w:rPr>
        <w:t>；</w:t>
      </w:r>
      <w:r>
        <w:rPr>
          <w:rFonts w:hint="eastAsia"/>
        </w:rPr>
        <w:t>高分辨飞行时间质量分析器技术</w:t>
      </w:r>
      <w:r>
        <w:rPr>
          <w:rFonts w:hint="eastAsia"/>
          <w:color w:val="000000"/>
          <w:lang w:eastAsia="zh-CN"/>
        </w:rPr>
        <w:t>；</w:t>
      </w:r>
      <w:r>
        <w:rPr>
          <w:rFonts w:hint="eastAsia" w:cs="Times New Roman"/>
        </w:rPr>
        <w:t>串联质谱技术</w:t>
      </w:r>
      <w:r>
        <w:rPr>
          <w:rFonts w:hint="eastAsia"/>
          <w:color w:val="000000"/>
          <w:lang w:eastAsia="zh-CN"/>
        </w:rPr>
        <w:t>；</w:t>
      </w:r>
      <w:r>
        <w:rPr>
          <w:rFonts w:hint="eastAsia" w:cs="Times New Roman"/>
          <w:lang w:eastAsia="zh-CN"/>
        </w:rPr>
        <w:t>离子迁移谱-质谱联用技术</w:t>
      </w:r>
      <w:r>
        <w:rPr>
          <w:rFonts w:hint="eastAsia"/>
          <w:color w:val="000000"/>
          <w:lang w:eastAsia="zh-CN"/>
        </w:rPr>
        <w:t>；</w:t>
      </w:r>
      <w:r>
        <w:rPr>
          <w:rFonts w:hint="eastAsia" w:cs="Times New Roman"/>
          <w:lang w:eastAsia="zh-CN"/>
        </w:rPr>
        <w:t>高可靠性、低功耗、小尺寸、便携及移动分析质谱小型化技术</w:t>
      </w:r>
      <w:r>
        <w:rPr>
          <w:rFonts w:hint="eastAsia"/>
        </w:rPr>
        <w:t>等。</w:t>
      </w:r>
      <w:bookmarkStart w:id="1" w:name="_Toc67322813"/>
      <w:bookmarkStart w:id="2" w:name="_Toc67322824"/>
    </w:p>
    <w:p>
      <w:pPr>
        <w:numPr>
          <w:ilvl w:val="0"/>
          <w:numId w:val="1"/>
        </w:numPr>
        <w:ind w:left="0" w:leftChars="0" w:firstLine="0" w:firstLineChars="0"/>
        <w:rPr>
          <w:rFonts w:hint="default" w:eastAsia="仿宋_GB2312"/>
          <w:b/>
          <w:bCs/>
          <w:lang w:val="en-US" w:eastAsia="zh-CN"/>
        </w:rPr>
      </w:pPr>
      <w:r>
        <w:rPr>
          <w:rFonts w:hint="eastAsia"/>
          <w:b/>
          <w:bCs/>
        </w:rPr>
        <w:t>电子显微技术</w:t>
      </w:r>
    </w:p>
    <w:p>
      <w:pPr>
        <w:rPr>
          <w:rFonts w:hint="eastAsia"/>
        </w:rPr>
      </w:pPr>
      <w:r>
        <w:rPr>
          <w:rFonts w:hint="eastAsia"/>
          <w:color w:val="000000"/>
        </w:rPr>
        <w:t>重点发展</w:t>
      </w:r>
      <w:r>
        <w:rPr>
          <w:rFonts w:hint="eastAsia"/>
          <w:color w:val="000000"/>
          <w:lang w:val="en-US" w:eastAsia="zh-CN"/>
        </w:rPr>
        <w:t>方向：</w:t>
      </w:r>
      <w:r>
        <w:rPr>
          <w:rFonts w:hint="eastAsia"/>
        </w:rPr>
        <w:t>LaB6阴极技术</w:t>
      </w:r>
      <w:r>
        <w:rPr>
          <w:rFonts w:hint="eastAsia"/>
          <w:lang w:eastAsia="zh-CN"/>
        </w:rPr>
        <w:t>；</w:t>
      </w:r>
      <w:r>
        <w:rPr>
          <w:rFonts w:hint="eastAsia"/>
        </w:rPr>
        <w:t>热场发射电子源技术</w:t>
      </w:r>
      <w:r>
        <w:rPr>
          <w:rFonts w:hint="eastAsia"/>
          <w:lang w:eastAsia="zh-CN"/>
        </w:rPr>
        <w:t>；</w:t>
      </w:r>
      <w:r>
        <w:rPr>
          <w:rFonts w:hint="eastAsia"/>
        </w:rPr>
        <w:t>液态镓离子源技术</w:t>
      </w:r>
      <w:r>
        <w:rPr>
          <w:rFonts w:hint="eastAsia"/>
          <w:lang w:eastAsia="zh-CN"/>
        </w:rPr>
        <w:t>；</w:t>
      </w:r>
      <w:r>
        <w:rPr>
          <w:rFonts w:hint="eastAsia"/>
        </w:rPr>
        <w:t>气体离子源技术</w:t>
      </w:r>
      <w:r>
        <w:rPr>
          <w:rFonts w:hint="eastAsia"/>
          <w:lang w:eastAsia="zh-CN"/>
        </w:rPr>
        <w:t>；</w:t>
      </w:r>
      <w:r>
        <w:rPr>
          <w:rFonts w:hint="eastAsia"/>
        </w:rPr>
        <w:t>背散射电子探测技术</w:t>
      </w:r>
      <w:r>
        <w:rPr>
          <w:rFonts w:hint="eastAsia"/>
          <w:lang w:eastAsia="zh-CN"/>
        </w:rPr>
        <w:t>；</w:t>
      </w:r>
      <w:r>
        <w:rPr>
          <w:rFonts w:hint="eastAsia"/>
        </w:rPr>
        <w:t>能谱探测技术</w:t>
      </w:r>
      <w:r>
        <w:rPr>
          <w:rFonts w:hint="eastAsia"/>
          <w:lang w:eastAsia="zh-CN"/>
        </w:rPr>
        <w:t>；</w:t>
      </w:r>
      <w:r>
        <w:rPr>
          <w:rFonts w:hint="eastAsia"/>
        </w:rPr>
        <w:t>电子背散射衍射探测技术</w:t>
      </w:r>
      <w:r>
        <w:rPr>
          <w:rFonts w:hint="eastAsia"/>
          <w:lang w:eastAsia="zh-CN"/>
        </w:rPr>
        <w:t>；</w:t>
      </w:r>
      <w:r>
        <w:rPr>
          <w:rFonts w:hint="eastAsia"/>
        </w:rPr>
        <w:t>直接电子相机技术</w:t>
      </w:r>
      <w:r>
        <w:rPr>
          <w:rFonts w:hint="eastAsia"/>
          <w:lang w:eastAsia="zh-CN"/>
        </w:rPr>
        <w:t>；</w:t>
      </w:r>
      <w:r>
        <w:rPr>
          <w:rFonts w:hint="eastAsia"/>
        </w:rPr>
        <w:t>条纹相机</w:t>
      </w:r>
      <w:r>
        <w:rPr>
          <w:rFonts w:hint="eastAsia"/>
          <w:lang w:val="en-US" w:eastAsia="zh-CN"/>
        </w:rPr>
        <w:t>技术</w:t>
      </w:r>
      <w:r>
        <w:rPr>
          <w:rFonts w:hint="eastAsia"/>
          <w:lang w:eastAsia="zh-CN"/>
        </w:rPr>
        <w:t>；</w:t>
      </w:r>
      <w:r>
        <w:rPr>
          <w:rFonts w:hint="eastAsia"/>
        </w:rPr>
        <w:t>真空电子学技术</w:t>
      </w:r>
      <w:r>
        <w:rPr>
          <w:rFonts w:hint="eastAsia"/>
          <w:lang w:eastAsia="zh-CN"/>
        </w:rPr>
        <w:t>；</w:t>
      </w:r>
      <w:r>
        <w:rPr>
          <w:rFonts w:hint="eastAsia"/>
        </w:rPr>
        <w:t>桌面台式小型扫描电镜技术等。</w:t>
      </w:r>
      <w:bookmarkEnd w:id="1"/>
    </w:p>
    <w:p>
      <w:pPr>
        <w:numPr>
          <w:ilvl w:val="0"/>
          <w:numId w:val="1"/>
        </w:numPr>
        <w:ind w:left="0" w:leftChars="0" w:firstLine="0" w:firstLineChars="0"/>
        <w:rPr>
          <w:rFonts w:hint="default" w:eastAsia="仿宋_GB2312"/>
          <w:b/>
          <w:bCs/>
          <w:lang w:val="en-US" w:eastAsia="zh-CN"/>
        </w:rPr>
      </w:pPr>
      <w:r>
        <w:rPr>
          <w:rFonts w:hint="eastAsia"/>
          <w:b/>
          <w:bCs/>
        </w:rPr>
        <w:t>核磁共振技术</w:t>
      </w:r>
    </w:p>
    <w:p>
      <w:pPr>
        <w:rPr>
          <w:rFonts w:hint="eastAsia"/>
        </w:rPr>
      </w:pPr>
      <w:r>
        <w:rPr>
          <w:rFonts w:hint="eastAsia"/>
          <w:color w:val="000000"/>
        </w:rPr>
        <w:t>重点发展</w:t>
      </w:r>
      <w:r>
        <w:rPr>
          <w:rFonts w:hint="eastAsia"/>
          <w:color w:val="000000"/>
          <w:lang w:val="en-US" w:eastAsia="zh-CN"/>
        </w:rPr>
        <w:t>方向：</w:t>
      </w:r>
      <w:r>
        <w:rPr>
          <w:rFonts w:hint="eastAsia"/>
        </w:rPr>
        <w:t>超导高场磁体技术</w:t>
      </w:r>
      <w:r>
        <w:rPr>
          <w:rFonts w:hint="eastAsia"/>
          <w:lang w:eastAsia="zh-CN"/>
        </w:rPr>
        <w:t>；</w:t>
      </w:r>
      <w:r>
        <w:rPr>
          <w:rFonts w:hint="eastAsia"/>
        </w:rPr>
        <w:t>高</w:t>
      </w:r>
      <w:r>
        <w:rPr>
          <w:rFonts w:hint="eastAsia"/>
          <w:lang w:val="en-US" w:eastAsia="zh-CN"/>
        </w:rPr>
        <w:t>性能</w:t>
      </w:r>
      <w:r>
        <w:rPr>
          <w:rFonts w:hint="eastAsia"/>
        </w:rPr>
        <w:t>磁场梯度技术</w:t>
      </w:r>
      <w:r>
        <w:rPr>
          <w:rFonts w:hint="eastAsia"/>
          <w:lang w:eastAsia="zh-CN"/>
        </w:rPr>
        <w:t>；</w:t>
      </w:r>
      <w:r>
        <w:rPr>
          <w:rFonts w:hint="eastAsia"/>
        </w:rPr>
        <w:t>临床多核磁共振探头技术</w:t>
      </w:r>
      <w:r>
        <w:rPr>
          <w:rFonts w:hint="eastAsia"/>
          <w:lang w:eastAsia="zh-CN"/>
        </w:rPr>
        <w:t>；</w:t>
      </w:r>
      <w:r>
        <w:rPr>
          <w:rFonts w:hint="eastAsia"/>
        </w:rPr>
        <w:t>气体超极化技术</w:t>
      </w:r>
      <w:r>
        <w:rPr>
          <w:rFonts w:hint="eastAsia"/>
          <w:lang w:eastAsia="zh-CN"/>
        </w:rPr>
        <w:t>；</w:t>
      </w:r>
      <w:r>
        <w:rPr>
          <w:rFonts w:hint="eastAsia"/>
        </w:rPr>
        <w:t>多核</w:t>
      </w:r>
      <w:r>
        <w:t>快速采样</w:t>
      </w:r>
      <w:r>
        <w:rPr>
          <w:rFonts w:hint="eastAsia"/>
        </w:rPr>
        <w:t>及谱图/图像</w:t>
      </w:r>
      <w:r>
        <w:t>重建技术</w:t>
      </w:r>
      <w:r>
        <w:rPr>
          <w:rFonts w:hint="eastAsia"/>
          <w:lang w:eastAsia="zh-CN"/>
        </w:rPr>
        <w:t>；</w:t>
      </w:r>
      <w:r>
        <w:rPr>
          <w:rFonts w:hint="eastAsia"/>
        </w:rPr>
        <w:t>谱仪</w:t>
      </w:r>
      <w:r>
        <w:t>/</w:t>
      </w:r>
      <w:r>
        <w:rPr>
          <w:rFonts w:hint="eastAsia"/>
        </w:rPr>
        <w:t>成像仪系统控制技术等。</w:t>
      </w:r>
      <w:bookmarkStart w:id="3" w:name="_GoBack"/>
      <w:bookmarkEnd w:id="3"/>
    </w:p>
    <w:p>
      <w:pPr>
        <w:numPr>
          <w:ilvl w:val="0"/>
          <w:numId w:val="1"/>
        </w:numPr>
        <w:ind w:left="0" w:leftChars="0" w:firstLine="0" w:firstLineChars="0"/>
        <w:rPr>
          <w:rFonts w:hint="default" w:eastAsia="仿宋_GB2312"/>
          <w:b/>
          <w:bCs/>
          <w:lang w:val="en-US" w:eastAsia="zh-CN"/>
        </w:rPr>
      </w:pPr>
      <w:r>
        <w:rPr>
          <w:rFonts w:hint="eastAsia"/>
          <w:b/>
          <w:bCs/>
        </w:rPr>
        <w:t>光谱与成像技术</w:t>
      </w:r>
    </w:p>
    <w:bookmarkEnd w:id="2"/>
    <w:p>
      <w:pPr>
        <w:rPr>
          <w:rFonts w:hint="eastAsia"/>
          <w:color w:val="000000"/>
        </w:rPr>
      </w:pPr>
      <w:r>
        <w:rPr>
          <w:rFonts w:hint="eastAsia"/>
          <w:color w:val="000000"/>
        </w:rPr>
        <w:t>重点发展</w:t>
      </w:r>
      <w:r>
        <w:rPr>
          <w:rFonts w:hint="eastAsia"/>
          <w:color w:val="000000"/>
          <w:lang w:val="en-US" w:eastAsia="zh-CN"/>
        </w:rPr>
        <w:t>方向：</w:t>
      </w:r>
      <w:r>
        <w:rPr>
          <w:rFonts w:hint="eastAsia"/>
          <w:color w:val="000000"/>
        </w:rPr>
        <w:t>高功率高稳定性</w:t>
      </w:r>
      <w:r>
        <w:rPr>
          <w:color w:val="000000"/>
        </w:rPr>
        <w:t>飞秒激光</w:t>
      </w:r>
      <w:r>
        <w:rPr>
          <w:rFonts w:hint="eastAsia"/>
          <w:color w:val="000000"/>
        </w:rPr>
        <w:t>技术</w:t>
      </w:r>
      <w:r>
        <w:rPr>
          <w:rFonts w:hint="eastAsia"/>
          <w:color w:val="000000"/>
          <w:lang w:eastAsia="zh-CN"/>
        </w:rPr>
        <w:t>；</w:t>
      </w:r>
      <w:r>
        <w:rPr>
          <w:rFonts w:hint="eastAsia"/>
          <w:color w:val="000000"/>
        </w:rPr>
        <w:t>表界面非线性光谱技术</w:t>
      </w:r>
      <w:r>
        <w:rPr>
          <w:rFonts w:hint="eastAsia"/>
          <w:color w:val="000000"/>
          <w:lang w:eastAsia="zh-CN"/>
        </w:rPr>
        <w:t>；</w:t>
      </w:r>
      <w:r>
        <w:rPr>
          <w:rFonts w:hint="eastAsia"/>
          <w:color w:val="000000"/>
        </w:rPr>
        <w:t>时间分辨X射线光谱和光电子能谱技术</w:t>
      </w:r>
      <w:r>
        <w:rPr>
          <w:rFonts w:hint="eastAsia"/>
          <w:color w:val="000000"/>
          <w:lang w:eastAsia="zh-CN"/>
        </w:rPr>
        <w:t>；</w:t>
      </w:r>
      <w:r>
        <w:rPr>
          <w:rFonts w:hint="eastAsia"/>
          <w:color w:val="000000"/>
        </w:rPr>
        <w:t>高时空分辨技术等。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eastAsia="仿宋_GB2312"/>
          <w:b/>
          <w:bCs/>
          <w:color w:val="000000"/>
          <w:lang w:val="en-US" w:eastAsia="zh-CN"/>
        </w:rPr>
      </w:pPr>
      <w:r>
        <w:rPr>
          <w:rFonts w:hint="eastAsia"/>
          <w:b/>
          <w:bCs/>
        </w:rPr>
        <w:t>光学成像技术</w:t>
      </w:r>
    </w:p>
    <w:p>
      <w:pPr>
        <w:rPr>
          <w:rFonts w:hint="eastAsia"/>
          <w:color w:val="000000"/>
        </w:rPr>
      </w:pPr>
      <w:r>
        <w:rPr>
          <w:rFonts w:hint="eastAsia"/>
          <w:color w:val="000000"/>
        </w:rPr>
        <w:t>重点发展</w:t>
      </w:r>
      <w:r>
        <w:rPr>
          <w:rFonts w:hint="eastAsia"/>
          <w:color w:val="000000"/>
          <w:lang w:val="en-US" w:eastAsia="zh-CN"/>
        </w:rPr>
        <w:t>方向：</w:t>
      </w:r>
      <w:r>
        <w:rPr>
          <w:rFonts w:hint="eastAsia"/>
          <w:color w:val="000000"/>
        </w:rPr>
        <w:t>三维高速结构光照明技术</w:t>
      </w:r>
      <w:r>
        <w:rPr>
          <w:rFonts w:hint="eastAsia"/>
          <w:color w:val="000000"/>
          <w:lang w:eastAsia="zh-CN"/>
        </w:rPr>
        <w:t>；</w:t>
      </w:r>
      <w:r>
        <w:rPr>
          <w:rFonts w:hint="eastAsia"/>
          <w:color w:val="000000"/>
        </w:rPr>
        <w:t>多通道三维受激辐射损耗照明技术</w:t>
      </w:r>
      <w:r>
        <w:rPr>
          <w:rFonts w:hint="eastAsia"/>
          <w:color w:val="000000"/>
          <w:lang w:eastAsia="zh-CN"/>
        </w:rPr>
        <w:t>；</w:t>
      </w:r>
      <w:r>
        <w:rPr>
          <w:rFonts w:hint="eastAsia"/>
          <w:color w:val="000000"/>
        </w:rPr>
        <w:t>双光子-光片复合照明技术</w:t>
      </w:r>
      <w:r>
        <w:rPr>
          <w:rFonts w:hint="eastAsia"/>
          <w:color w:val="000000"/>
          <w:lang w:eastAsia="zh-CN"/>
        </w:rPr>
        <w:t>；</w:t>
      </w:r>
      <w:r>
        <w:rPr>
          <w:rFonts w:hint="eastAsia"/>
          <w:color w:val="000000"/>
        </w:rPr>
        <w:t>单分子荧光定位探测技术</w:t>
      </w:r>
      <w:r>
        <w:rPr>
          <w:rFonts w:hint="eastAsia"/>
          <w:color w:val="000000"/>
          <w:lang w:eastAsia="zh-CN"/>
        </w:rPr>
        <w:t>；</w:t>
      </w:r>
      <w:r>
        <w:rPr>
          <w:rFonts w:hint="eastAsia"/>
          <w:color w:val="000000"/>
        </w:rPr>
        <w:t>纳米孔核酸测序技术</w:t>
      </w:r>
      <w:r>
        <w:rPr>
          <w:rFonts w:hint="eastAsia"/>
          <w:color w:val="000000"/>
          <w:lang w:eastAsia="zh-CN"/>
        </w:rPr>
        <w:t>；</w:t>
      </w:r>
      <w:r>
        <w:rPr>
          <w:rFonts w:hint="eastAsia"/>
          <w:color w:val="000000"/>
        </w:rPr>
        <w:t>冷冻样品自动传递、样品减薄、数据收集技术</w:t>
      </w:r>
      <w:r>
        <w:rPr>
          <w:rFonts w:hint="eastAsia"/>
          <w:color w:val="000000"/>
          <w:lang w:eastAsia="zh-CN"/>
        </w:rPr>
        <w:t>；</w:t>
      </w:r>
      <w:r>
        <w:rPr>
          <w:rFonts w:hint="eastAsia"/>
          <w:color w:val="000000"/>
        </w:rPr>
        <w:t>术中实时精准导航技术</w:t>
      </w:r>
      <w:r>
        <w:rPr>
          <w:rFonts w:hint="eastAsia"/>
          <w:color w:val="000000"/>
          <w:lang w:eastAsia="zh-CN"/>
        </w:rPr>
        <w:t>；</w:t>
      </w:r>
      <w:r>
        <w:rPr>
          <w:rFonts w:hint="eastAsia"/>
          <w:color w:val="000000"/>
        </w:rPr>
        <w:t>光栅参数在线复合检测技术</w:t>
      </w:r>
      <w:r>
        <w:rPr>
          <w:rFonts w:hint="eastAsia"/>
          <w:color w:val="000000"/>
          <w:lang w:eastAsia="zh-CN"/>
        </w:rPr>
        <w:t>；</w:t>
      </w:r>
      <w:r>
        <w:rPr>
          <w:rFonts w:hint="eastAsia"/>
          <w:color w:val="000000"/>
        </w:rPr>
        <w:t>介观物镜技术等。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eastAsia="仿宋_GB2312"/>
          <w:b/>
          <w:bCs/>
          <w:color w:val="000000"/>
          <w:lang w:val="en-US" w:eastAsia="zh-CN"/>
        </w:rPr>
      </w:pPr>
      <w:r>
        <w:rPr>
          <w:rFonts w:hint="eastAsia"/>
          <w:b/>
          <w:bCs/>
        </w:rPr>
        <w:t>极低温技术</w:t>
      </w:r>
    </w:p>
    <w:p>
      <w:pPr>
        <w:rPr>
          <w:rFonts w:hint="eastAsia"/>
          <w:color w:val="000000"/>
        </w:rPr>
      </w:pPr>
      <w:r>
        <w:rPr>
          <w:rFonts w:hint="eastAsia"/>
          <w:color w:val="000000"/>
        </w:rPr>
        <w:t>重点发展</w:t>
      </w:r>
      <w:r>
        <w:rPr>
          <w:rFonts w:hint="eastAsia"/>
          <w:color w:val="000000"/>
          <w:lang w:val="en-US" w:eastAsia="zh-CN"/>
        </w:rPr>
        <w:t>方向：</w:t>
      </w:r>
      <w:r>
        <w:rPr>
          <w:rFonts w:hint="eastAsia"/>
          <w:color w:val="000000"/>
        </w:rPr>
        <w:t>全链条温区制冷技术</w:t>
      </w:r>
      <w:r>
        <w:rPr>
          <w:rFonts w:hint="eastAsia"/>
          <w:color w:val="000000"/>
          <w:lang w:eastAsia="zh-CN"/>
        </w:rPr>
        <w:t>；</w:t>
      </w:r>
      <w:r>
        <w:rPr>
          <w:rFonts w:hint="eastAsia"/>
          <w:color w:val="000000"/>
        </w:rPr>
        <w:t>工作在液氦及更低温度的钻石单自旋精密测量技术</w:t>
      </w:r>
      <w:r>
        <w:rPr>
          <w:rFonts w:hint="eastAsia"/>
          <w:color w:val="000000"/>
          <w:lang w:eastAsia="zh-CN"/>
        </w:rPr>
        <w:t>；</w:t>
      </w:r>
      <w:r>
        <w:rPr>
          <w:rFonts w:hint="eastAsia"/>
          <w:color w:val="000000"/>
        </w:rPr>
        <w:t>超导参量放大技术</w:t>
      </w:r>
      <w:r>
        <w:rPr>
          <w:rFonts w:hint="eastAsia"/>
          <w:color w:val="000000"/>
          <w:lang w:eastAsia="zh-CN"/>
        </w:rPr>
        <w:t>；</w:t>
      </w:r>
      <w:r>
        <w:rPr>
          <w:rFonts w:hint="eastAsia"/>
          <w:color w:val="000000"/>
        </w:rPr>
        <w:t>超导转变边沿探测技术</w:t>
      </w:r>
      <w:r>
        <w:rPr>
          <w:rFonts w:hint="eastAsia"/>
          <w:color w:val="000000"/>
          <w:lang w:eastAsia="zh-CN"/>
        </w:rPr>
        <w:t>；</w:t>
      </w:r>
      <w:r>
        <w:rPr>
          <w:rFonts w:hint="eastAsia"/>
          <w:color w:val="000000"/>
        </w:rPr>
        <w:t>极低温温度测量配套技术</w:t>
      </w:r>
      <w:r>
        <w:rPr>
          <w:rFonts w:hint="eastAsia"/>
          <w:color w:val="000000"/>
          <w:lang w:eastAsia="zh-CN"/>
        </w:rPr>
        <w:t>；</w:t>
      </w:r>
      <w:r>
        <w:rPr>
          <w:rFonts w:hint="eastAsia"/>
          <w:color w:val="000000"/>
        </w:rPr>
        <w:t>高比功率极低温制冷技术等。</w:t>
      </w:r>
    </w:p>
    <w:sectPr>
      <w:headerReference r:id="rId5" w:type="default"/>
      <w:footerReference r:id="rId6" w:type="default"/>
      <w:endnotePr>
        <w:numFmt w:val="decimal"/>
      </w:endnote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(正文 CS 字体)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Microsoft YaHei UI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  <w:jc w:val="right"/>
      <w:rPr>
        <w:color w:val="FFFFFF" w:themeColor="background1"/>
        <w14:textFill>
          <w14:solidFill>
            <w14:schemeClr w14:val="bg1"/>
          </w14:solidFill>
        </w14:textFill>
      </w:rPr>
    </w:pPr>
    <w:r>
      <w:rPr>
        <w:color w:val="FFFFFF" w:themeColor="background1"/>
        <w14:textFill>
          <w14:solidFill>
            <w14:schemeClr w14:val="bg1"/>
          </w14:solidFill>
        </w14:textFill>
      </w:rPr>
      <w:fldChar w:fldCharType="begin"/>
    </w:r>
    <w:r>
      <w:rPr>
        <w:color w:val="FFFFFF" w:themeColor="background1"/>
        <w14:textFill>
          <w14:solidFill>
            <w14:schemeClr w14:val="bg1"/>
          </w14:solidFill>
        </w14:textFill>
      </w:rPr>
      <w:instrText xml:space="preserve">PAGE   \* MERGEFORMAT</w:instrText>
    </w:r>
    <w:r>
      <w:rPr>
        <w:color w:val="FFFFFF" w:themeColor="background1"/>
        <w14:textFill>
          <w14:solidFill>
            <w14:schemeClr w14:val="bg1"/>
          </w14:solidFill>
        </w14:textFill>
      </w:rPr>
      <w:fldChar w:fldCharType="separate"/>
    </w:r>
    <w:r>
      <w:rPr>
        <w:color w:val="FFFFFF" w:themeColor="background1"/>
        <w:lang w:val="zh-CN"/>
        <w14:textFill>
          <w14:solidFill>
            <w14:schemeClr w14:val="bg1"/>
          </w14:solidFill>
        </w14:textFill>
      </w:rPr>
      <w:t>60</w:t>
    </w:r>
    <w:r>
      <w:rPr>
        <w:color w:val="FFFFFF" w:themeColor="background1"/>
        <w14:textFill>
          <w14:solidFill>
            <w14:schemeClr w14:val="bg1"/>
          </w14:solidFill>
        </w14:textFill>
      </w:rPr>
      <w:fldChar w:fldCharType="end"/>
    </w:r>
  </w:p>
  <w:p>
    <w:pPr>
      <w:pStyle w:val="1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1"/>
      </w:pBdr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823AF8"/>
    <w:multiLevelType w:val="singleLevel"/>
    <w:tmpl w:val="F2823AF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2"/>
  <w:noPunctuationKerning w:val="1"/>
  <w:characterSpacingControl w:val="compressPunctuation"/>
  <w:footnotePr>
    <w:footnote w:id="0"/>
    <w:footnote w:id="1"/>
  </w:footnotePr>
  <w:endnotePr>
    <w:numFmt w:val="decimal"/>
    <w:endnote w:id="0"/>
    <w:endnote w:id="1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DB4"/>
    <w:rsid w:val="00232F6C"/>
    <w:rsid w:val="00285829"/>
    <w:rsid w:val="003E595F"/>
    <w:rsid w:val="00510DB4"/>
    <w:rsid w:val="0092214B"/>
    <w:rsid w:val="00D92B26"/>
    <w:rsid w:val="023D14E7"/>
    <w:rsid w:val="027015E1"/>
    <w:rsid w:val="036302FC"/>
    <w:rsid w:val="04D1758D"/>
    <w:rsid w:val="05833A4D"/>
    <w:rsid w:val="0798730F"/>
    <w:rsid w:val="081C4224"/>
    <w:rsid w:val="082244C8"/>
    <w:rsid w:val="094551F7"/>
    <w:rsid w:val="095A0CAF"/>
    <w:rsid w:val="09653BE3"/>
    <w:rsid w:val="0999782A"/>
    <w:rsid w:val="0A9E7BE5"/>
    <w:rsid w:val="0B330467"/>
    <w:rsid w:val="0BDE5597"/>
    <w:rsid w:val="0C445A2A"/>
    <w:rsid w:val="0D6C114B"/>
    <w:rsid w:val="0EA632AB"/>
    <w:rsid w:val="0F231EDC"/>
    <w:rsid w:val="0F4D5546"/>
    <w:rsid w:val="0F824296"/>
    <w:rsid w:val="102372ED"/>
    <w:rsid w:val="110D6C77"/>
    <w:rsid w:val="11534618"/>
    <w:rsid w:val="11981C85"/>
    <w:rsid w:val="11B2328B"/>
    <w:rsid w:val="11C21B79"/>
    <w:rsid w:val="121A1523"/>
    <w:rsid w:val="129359AE"/>
    <w:rsid w:val="133B3804"/>
    <w:rsid w:val="14C4347C"/>
    <w:rsid w:val="155B50EB"/>
    <w:rsid w:val="156D7129"/>
    <w:rsid w:val="15B36FC0"/>
    <w:rsid w:val="166D1B3E"/>
    <w:rsid w:val="16CA5404"/>
    <w:rsid w:val="17225BE4"/>
    <w:rsid w:val="17231EA6"/>
    <w:rsid w:val="172E199B"/>
    <w:rsid w:val="177A366E"/>
    <w:rsid w:val="181C09B2"/>
    <w:rsid w:val="18543D7B"/>
    <w:rsid w:val="19360FFE"/>
    <w:rsid w:val="19AF2FFD"/>
    <w:rsid w:val="19DC6F5A"/>
    <w:rsid w:val="1A006FDF"/>
    <w:rsid w:val="1A1E061E"/>
    <w:rsid w:val="1AAA3034"/>
    <w:rsid w:val="1AB10409"/>
    <w:rsid w:val="1B1B5EC7"/>
    <w:rsid w:val="1B417486"/>
    <w:rsid w:val="1B802CBD"/>
    <w:rsid w:val="1BAC2252"/>
    <w:rsid w:val="1C020B4F"/>
    <w:rsid w:val="1C537FBC"/>
    <w:rsid w:val="1C98157F"/>
    <w:rsid w:val="1C9F0A1E"/>
    <w:rsid w:val="1D413AF4"/>
    <w:rsid w:val="1E534A36"/>
    <w:rsid w:val="1FAD7665"/>
    <w:rsid w:val="1FC56F7B"/>
    <w:rsid w:val="1FD27CBA"/>
    <w:rsid w:val="20293E84"/>
    <w:rsid w:val="20460B2D"/>
    <w:rsid w:val="20F43C38"/>
    <w:rsid w:val="211E089B"/>
    <w:rsid w:val="217B7EE8"/>
    <w:rsid w:val="2265124F"/>
    <w:rsid w:val="22D3119F"/>
    <w:rsid w:val="22FB6C41"/>
    <w:rsid w:val="23E37739"/>
    <w:rsid w:val="23E67C36"/>
    <w:rsid w:val="243B6580"/>
    <w:rsid w:val="24FB7C6A"/>
    <w:rsid w:val="25764B0A"/>
    <w:rsid w:val="25CC0E1C"/>
    <w:rsid w:val="263A20F7"/>
    <w:rsid w:val="26430AFF"/>
    <w:rsid w:val="26581802"/>
    <w:rsid w:val="26C112BE"/>
    <w:rsid w:val="26FD443F"/>
    <w:rsid w:val="27435060"/>
    <w:rsid w:val="275F4ED1"/>
    <w:rsid w:val="277A6BCC"/>
    <w:rsid w:val="28425848"/>
    <w:rsid w:val="29093316"/>
    <w:rsid w:val="29146D8B"/>
    <w:rsid w:val="29207BFE"/>
    <w:rsid w:val="29710323"/>
    <w:rsid w:val="2B891EF2"/>
    <w:rsid w:val="2C3D4493"/>
    <w:rsid w:val="2CA630A8"/>
    <w:rsid w:val="2E2302D9"/>
    <w:rsid w:val="2ED84AA7"/>
    <w:rsid w:val="2F2B3AFD"/>
    <w:rsid w:val="2F7B4ED7"/>
    <w:rsid w:val="2FEF6306"/>
    <w:rsid w:val="305B7DAE"/>
    <w:rsid w:val="30B0287E"/>
    <w:rsid w:val="30B55FDF"/>
    <w:rsid w:val="318E2A3E"/>
    <w:rsid w:val="332F5BF1"/>
    <w:rsid w:val="33A6282E"/>
    <w:rsid w:val="34EA420E"/>
    <w:rsid w:val="360B74BE"/>
    <w:rsid w:val="36B13675"/>
    <w:rsid w:val="37604072"/>
    <w:rsid w:val="38186F45"/>
    <w:rsid w:val="38636D54"/>
    <w:rsid w:val="3883377F"/>
    <w:rsid w:val="38894612"/>
    <w:rsid w:val="38CD6E06"/>
    <w:rsid w:val="39512FB3"/>
    <w:rsid w:val="39757AF2"/>
    <w:rsid w:val="39CD58C0"/>
    <w:rsid w:val="39E4111B"/>
    <w:rsid w:val="3B6A1850"/>
    <w:rsid w:val="3C7321A6"/>
    <w:rsid w:val="3C7E28B5"/>
    <w:rsid w:val="3D5246F5"/>
    <w:rsid w:val="3D865934"/>
    <w:rsid w:val="3E2A6B5E"/>
    <w:rsid w:val="3EBB6883"/>
    <w:rsid w:val="3FBC3EBE"/>
    <w:rsid w:val="401B745F"/>
    <w:rsid w:val="402A79E0"/>
    <w:rsid w:val="404F08B3"/>
    <w:rsid w:val="40B44E25"/>
    <w:rsid w:val="40BF650D"/>
    <w:rsid w:val="421571F6"/>
    <w:rsid w:val="423430DC"/>
    <w:rsid w:val="431E1B04"/>
    <w:rsid w:val="43EB32BA"/>
    <w:rsid w:val="4482068E"/>
    <w:rsid w:val="47282CD7"/>
    <w:rsid w:val="47286F12"/>
    <w:rsid w:val="48463A32"/>
    <w:rsid w:val="48751162"/>
    <w:rsid w:val="49837D27"/>
    <w:rsid w:val="498E3456"/>
    <w:rsid w:val="4A4B651D"/>
    <w:rsid w:val="4ABF6704"/>
    <w:rsid w:val="4B282744"/>
    <w:rsid w:val="4C026256"/>
    <w:rsid w:val="4CF0497D"/>
    <w:rsid w:val="4D7410AE"/>
    <w:rsid w:val="4DBC5CB0"/>
    <w:rsid w:val="4F720F7F"/>
    <w:rsid w:val="4F9549CC"/>
    <w:rsid w:val="50162BC7"/>
    <w:rsid w:val="504E6B3F"/>
    <w:rsid w:val="5077453D"/>
    <w:rsid w:val="51AC2B0A"/>
    <w:rsid w:val="53F5240D"/>
    <w:rsid w:val="543F4C96"/>
    <w:rsid w:val="552C44C4"/>
    <w:rsid w:val="55B16EFD"/>
    <w:rsid w:val="5656378C"/>
    <w:rsid w:val="56627DBF"/>
    <w:rsid w:val="56C413DF"/>
    <w:rsid w:val="575C5F5B"/>
    <w:rsid w:val="583C7D4F"/>
    <w:rsid w:val="58E7441E"/>
    <w:rsid w:val="59A95738"/>
    <w:rsid w:val="5A2560A3"/>
    <w:rsid w:val="5A585D24"/>
    <w:rsid w:val="5A744DFC"/>
    <w:rsid w:val="5B387266"/>
    <w:rsid w:val="5B5A1F5D"/>
    <w:rsid w:val="5BCD480B"/>
    <w:rsid w:val="5DB63420"/>
    <w:rsid w:val="5DBF1FC7"/>
    <w:rsid w:val="5DD33D9C"/>
    <w:rsid w:val="5EA91306"/>
    <w:rsid w:val="5F0A1C45"/>
    <w:rsid w:val="5F18668E"/>
    <w:rsid w:val="5F4158B2"/>
    <w:rsid w:val="5FDA5ADD"/>
    <w:rsid w:val="600578F5"/>
    <w:rsid w:val="60D14CA6"/>
    <w:rsid w:val="618A48DD"/>
    <w:rsid w:val="61A2002F"/>
    <w:rsid w:val="61A96098"/>
    <w:rsid w:val="62AA0CEA"/>
    <w:rsid w:val="62B92E9D"/>
    <w:rsid w:val="62C220FD"/>
    <w:rsid w:val="642B080C"/>
    <w:rsid w:val="64F53F25"/>
    <w:rsid w:val="651B7410"/>
    <w:rsid w:val="65625AB5"/>
    <w:rsid w:val="66325AE3"/>
    <w:rsid w:val="666A16FC"/>
    <w:rsid w:val="66D572CF"/>
    <w:rsid w:val="67093E32"/>
    <w:rsid w:val="671F2A7B"/>
    <w:rsid w:val="67FB6953"/>
    <w:rsid w:val="689650BE"/>
    <w:rsid w:val="6A36766D"/>
    <w:rsid w:val="6A3857D7"/>
    <w:rsid w:val="6A3D1F43"/>
    <w:rsid w:val="6A400D2F"/>
    <w:rsid w:val="6AE22B40"/>
    <w:rsid w:val="6B5A1260"/>
    <w:rsid w:val="6CAE69FB"/>
    <w:rsid w:val="6CE973A1"/>
    <w:rsid w:val="6DDA059F"/>
    <w:rsid w:val="6E7335A8"/>
    <w:rsid w:val="6EC11652"/>
    <w:rsid w:val="6F355ACB"/>
    <w:rsid w:val="6F3F2D0B"/>
    <w:rsid w:val="6F4E35C8"/>
    <w:rsid w:val="70110975"/>
    <w:rsid w:val="70157915"/>
    <w:rsid w:val="70204757"/>
    <w:rsid w:val="70DF7691"/>
    <w:rsid w:val="716D2A2F"/>
    <w:rsid w:val="7193097B"/>
    <w:rsid w:val="722F4746"/>
    <w:rsid w:val="72A92F68"/>
    <w:rsid w:val="735F0E36"/>
    <w:rsid w:val="73A564B8"/>
    <w:rsid w:val="73C33E23"/>
    <w:rsid w:val="73C72045"/>
    <w:rsid w:val="74491ED4"/>
    <w:rsid w:val="75D51E36"/>
    <w:rsid w:val="75EC2F85"/>
    <w:rsid w:val="76E85282"/>
    <w:rsid w:val="77B020CD"/>
    <w:rsid w:val="77FB14DE"/>
    <w:rsid w:val="77FF493F"/>
    <w:rsid w:val="7808028B"/>
    <w:rsid w:val="78BB312B"/>
    <w:rsid w:val="797069CF"/>
    <w:rsid w:val="79EB3FF3"/>
    <w:rsid w:val="7A10175F"/>
    <w:rsid w:val="7A361E41"/>
    <w:rsid w:val="7A431806"/>
    <w:rsid w:val="7AF16F0E"/>
    <w:rsid w:val="7B253951"/>
    <w:rsid w:val="7C257ABE"/>
    <w:rsid w:val="7C3432A7"/>
    <w:rsid w:val="7C5F7492"/>
    <w:rsid w:val="7CA90676"/>
    <w:rsid w:val="7CB14638"/>
    <w:rsid w:val="7E401269"/>
    <w:rsid w:val="7F0139B6"/>
    <w:rsid w:val="7F297509"/>
    <w:rsid w:val="7FB33CB3"/>
    <w:rsid w:val="7FB6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99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ind w:firstLine="560" w:firstLineChars="200"/>
      <w:jc w:val="both"/>
    </w:pPr>
    <w:rPr>
      <w:rFonts w:ascii="Times New Roman" w:hAnsi="Times New Roman" w:eastAsia="仿宋_GB2312" w:cs="Arial (正文 CS 字体)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33"/>
    <w:qFormat/>
    <w:uiPriority w:val="9"/>
    <w:pPr>
      <w:keepNext/>
      <w:keepLines/>
      <w:spacing w:before="120" w:after="120" w:line="500" w:lineRule="atLeast"/>
      <w:ind w:firstLine="0" w:firstLineChars="0"/>
      <w:jc w:val="left"/>
      <w:outlineLvl w:val="0"/>
    </w:pPr>
    <w:rPr>
      <w:b/>
      <w:bCs/>
      <w:kern w:val="44"/>
      <w:szCs w:val="44"/>
    </w:rPr>
  </w:style>
  <w:style w:type="paragraph" w:styleId="3">
    <w:name w:val="heading 2"/>
    <w:basedOn w:val="1"/>
    <w:next w:val="1"/>
    <w:link w:val="34"/>
    <w:qFormat/>
    <w:uiPriority w:val="9"/>
    <w:pPr>
      <w:keepNext/>
      <w:keepLines/>
      <w:ind w:firstLine="200"/>
      <w:outlineLvl w:val="1"/>
    </w:pPr>
    <w:rPr>
      <w:rFonts w:cs="Times New Roman"/>
      <w:b/>
      <w:bCs/>
      <w:szCs w:val="32"/>
    </w:rPr>
  </w:style>
  <w:style w:type="paragraph" w:styleId="4">
    <w:name w:val="heading 3"/>
    <w:basedOn w:val="1"/>
    <w:next w:val="1"/>
    <w:link w:val="24"/>
    <w:qFormat/>
    <w:uiPriority w:val="9"/>
    <w:pPr>
      <w:widowControl/>
      <w:ind w:firstLine="200"/>
      <w:jc w:val="left"/>
      <w:outlineLvl w:val="2"/>
    </w:pPr>
    <w:rPr>
      <w:rFonts w:cs="宋体"/>
      <w:bCs/>
      <w:kern w:val="0"/>
      <w:szCs w:val="27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8"/>
    <w:qFormat/>
    <w:uiPriority w:val="99"/>
    <w:pPr>
      <w:jc w:val="left"/>
    </w:pPr>
  </w:style>
  <w:style w:type="paragraph" w:styleId="6">
    <w:name w:val="toc 3"/>
    <w:basedOn w:val="1"/>
    <w:next w:val="1"/>
    <w:qFormat/>
    <w:uiPriority w:val="39"/>
    <w:pPr>
      <w:tabs>
        <w:tab w:val="right" w:leader="dot" w:pos="8296"/>
      </w:tabs>
      <w:ind w:left="1120" w:leftChars="400" w:firstLine="480"/>
    </w:pPr>
    <w:rPr>
      <w:rFonts w:cs="Times New Roman"/>
      <w:sz w:val="24"/>
      <w:szCs w:val="24"/>
    </w:rPr>
  </w:style>
  <w:style w:type="paragraph" w:styleId="7">
    <w:name w:val="Date"/>
    <w:basedOn w:val="1"/>
    <w:next w:val="1"/>
    <w:link w:val="39"/>
    <w:qFormat/>
    <w:uiPriority w:val="99"/>
    <w:pPr>
      <w:ind w:left="100" w:leftChars="2500"/>
    </w:pPr>
  </w:style>
  <w:style w:type="paragraph" w:styleId="8">
    <w:name w:val="endnote text"/>
    <w:basedOn w:val="1"/>
    <w:link w:val="38"/>
    <w:qFormat/>
    <w:uiPriority w:val="99"/>
    <w:pPr>
      <w:snapToGrid w:val="0"/>
      <w:jc w:val="left"/>
    </w:pPr>
  </w:style>
  <w:style w:type="paragraph" w:styleId="9">
    <w:name w:val="Balloon Text"/>
    <w:basedOn w:val="1"/>
    <w:link w:val="30"/>
    <w:qFormat/>
    <w:uiPriority w:val="99"/>
    <w:rPr>
      <w:sz w:val="18"/>
      <w:szCs w:val="18"/>
    </w:rPr>
  </w:style>
  <w:style w:type="paragraph" w:styleId="10">
    <w:name w:val="footer"/>
    <w:basedOn w:val="1"/>
    <w:link w:val="2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qFormat/>
    <w:uiPriority w:val="39"/>
    <w:pPr>
      <w:tabs>
        <w:tab w:val="right" w:leader="dot" w:pos="8296"/>
      </w:tabs>
      <w:spacing w:line="400" w:lineRule="exact"/>
      <w:ind w:firstLine="482"/>
      <w:jc w:val="left"/>
    </w:pPr>
    <w:rPr>
      <w:rFonts w:cs="Times New Roman"/>
      <w:b/>
      <w:szCs w:val="28"/>
    </w:rPr>
  </w:style>
  <w:style w:type="paragraph" w:styleId="13">
    <w:name w:val="toc 2"/>
    <w:basedOn w:val="1"/>
    <w:next w:val="1"/>
    <w:qFormat/>
    <w:uiPriority w:val="39"/>
    <w:pPr>
      <w:ind w:left="420" w:leftChars="200"/>
    </w:p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5">
    <w:name w:val="Title"/>
    <w:basedOn w:val="1"/>
    <w:next w:val="1"/>
    <w:link w:val="32"/>
    <w:qFormat/>
    <w:uiPriority w:val="10"/>
    <w:pPr>
      <w:spacing w:before="240" w:after="60"/>
      <w:jc w:val="center"/>
      <w:outlineLvl w:val="0"/>
    </w:pPr>
    <w:rPr>
      <w:rFonts w:ascii="Calibri Light" w:hAnsi="Calibri Light" w:eastAsia="宋体" w:cs="Times New Roman"/>
      <w:b/>
      <w:bCs/>
      <w:sz w:val="32"/>
      <w:szCs w:val="32"/>
    </w:rPr>
  </w:style>
  <w:style w:type="paragraph" w:styleId="16">
    <w:name w:val="annotation subject"/>
    <w:basedOn w:val="5"/>
    <w:next w:val="5"/>
    <w:link w:val="29"/>
    <w:qFormat/>
    <w:uiPriority w:val="99"/>
    <w:rPr>
      <w:b/>
      <w:bCs/>
    </w:rPr>
  </w:style>
  <w:style w:type="table" w:styleId="18">
    <w:name w:val="Table Grid"/>
    <w:basedOn w:val="1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endnote reference"/>
    <w:basedOn w:val="19"/>
    <w:qFormat/>
    <w:uiPriority w:val="99"/>
    <w:rPr>
      <w:vertAlign w:val="superscript"/>
    </w:rPr>
  </w:style>
  <w:style w:type="character" w:styleId="21">
    <w:name w:val="Emphasis"/>
    <w:basedOn w:val="19"/>
    <w:qFormat/>
    <w:uiPriority w:val="20"/>
    <w:rPr>
      <w:i/>
      <w:iCs/>
    </w:rPr>
  </w:style>
  <w:style w:type="character" w:styleId="22">
    <w:name w:val="Hyperlink"/>
    <w:basedOn w:val="19"/>
    <w:qFormat/>
    <w:uiPriority w:val="99"/>
    <w:rPr>
      <w:color w:val="0000FF"/>
      <w:u w:val="single"/>
    </w:rPr>
  </w:style>
  <w:style w:type="character" w:styleId="23">
    <w:name w:val="annotation reference"/>
    <w:basedOn w:val="19"/>
    <w:qFormat/>
    <w:uiPriority w:val="99"/>
    <w:rPr>
      <w:sz w:val="21"/>
      <w:szCs w:val="21"/>
    </w:rPr>
  </w:style>
  <w:style w:type="character" w:customStyle="1" w:styleId="24">
    <w:name w:val="标题 3 Char"/>
    <w:basedOn w:val="19"/>
    <w:link w:val="4"/>
    <w:qFormat/>
    <w:uiPriority w:val="9"/>
    <w:rPr>
      <w:rFonts w:ascii="Times New Roman" w:hAnsi="Times New Roman" w:eastAsia="仿宋_GB2312" w:cs="宋体"/>
      <w:bCs/>
      <w:kern w:val="0"/>
      <w:sz w:val="28"/>
      <w:szCs w:val="27"/>
    </w:rPr>
  </w:style>
  <w:style w:type="table" w:customStyle="1" w:styleId="25">
    <w:name w:val="网格型1"/>
    <w:basedOn w:val="17"/>
    <w:qFormat/>
    <w:uiPriority w:val="59"/>
    <w:pPr>
      <w:spacing w:line="36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6">
    <w:name w:val="页眉 Char"/>
    <w:basedOn w:val="19"/>
    <w:link w:val="11"/>
    <w:qFormat/>
    <w:uiPriority w:val="99"/>
    <w:rPr>
      <w:sz w:val="18"/>
      <w:szCs w:val="18"/>
    </w:rPr>
  </w:style>
  <w:style w:type="character" w:customStyle="1" w:styleId="27">
    <w:name w:val="页脚 Char"/>
    <w:basedOn w:val="19"/>
    <w:link w:val="10"/>
    <w:qFormat/>
    <w:uiPriority w:val="99"/>
    <w:rPr>
      <w:sz w:val="18"/>
      <w:szCs w:val="18"/>
    </w:rPr>
  </w:style>
  <w:style w:type="character" w:customStyle="1" w:styleId="28">
    <w:name w:val="批注文字 Char"/>
    <w:basedOn w:val="19"/>
    <w:link w:val="5"/>
    <w:qFormat/>
    <w:uiPriority w:val="99"/>
  </w:style>
  <w:style w:type="character" w:customStyle="1" w:styleId="29">
    <w:name w:val="批注主题 Char"/>
    <w:basedOn w:val="28"/>
    <w:link w:val="16"/>
    <w:qFormat/>
    <w:uiPriority w:val="99"/>
    <w:rPr>
      <w:b/>
      <w:bCs/>
    </w:rPr>
  </w:style>
  <w:style w:type="character" w:customStyle="1" w:styleId="30">
    <w:name w:val="批注框文本 Char"/>
    <w:basedOn w:val="19"/>
    <w:link w:val="9"/>
    <w:qFormat/>
    <w:uiPriority w:val="99"/>
    <w:rPr>
      <w:sz w:val="18"/>
      <w:szCs w:val="18"/>
    </w:rPr>
  </w:style>
  <w:style w:type="paragraph" w:customStyle="1" w:styleId="31">
    <w:name w:val="列表段落1"/>
    <w:basedOn w:val="1"/>
    <w:qFormat/>
    <w:uiPriority w:val="34"/>
    <w:pPr>
      <w:ind w:firstLine="420"/>
    </w:pPr>
  </w:style>
  <w:style w:type="character" w:customStyle="1" w:styleId="32">
    <w:name w:val="标题 Char"/>
    <w:basedOn w:val="19"/>
    <w:link w:val="15"/>
    <w:qFormat/>
    <w:uiPriority w:val="10"/>
    <w:rPr>
      <w:rFonts w:ascii="Calibri Light" w:hAnsi="Calibri Light" w:eastAsia="宋体" w:cs="Times New Roman"/>
      <w:b/>
      <w:bCs/>
      <w:sz w:val="32"/>
      <w:szCs w:val="32"/>
    </w:rPr>
  </w:style>
  <w:style w:type="character" w:customStyle="1" w:styleId="33">
    <w:name w:val="标题 1 Char"/>
    <w:basedOn w:val="19"/>
    <w:link w:val="2"/>
    <w:qFormat/>
    <w:uiPriority w:val="9"/>
    <w:rPr>
      <w:rFonts w:ascii="Times New Roman" w:hAnsi="Times New Roman" w:eastAsia="仿宋_GB2312" w:cs="Arial (正文 CS 字体)"/>
      <w:b/>
      <w:bCs/>
      <w:kern w:val="44"/>
      <w:sz w:val="28"/>
      <w:szCs w:val="44"/>
    </w:rPr>
  </w:style>
  <w:style w:type="character" w:customStyle="1" w:styleId="34">
    <w:name w:val="标题 2 Char"/>
    <w:basedOn w:val="19"/>
    <w:link w:val="3"/>
    <w:qFormat/>
    <w:uiPriority w:val="9"/>
    <w:rPr>
      <w:rFonts w:ascii="Times New Roman" w:hAnsi="Times New Roman" w:eastAsia="仿宋_GB2312" w:cs="Times New Roman"/>
      <w:b/>
      <w:bCs/>
      <w:sz w:val="28"/>
      <w:szCs w:val="32"/>
    </w:rPr>
  </w:style>
  <w:style w:type="paragraph" w:customStyle="1" w:styleId="35">
    <w:name w:val="列出段落1"/>
    <w:basedOn w:val="1"/>
    <w:qFormat/>
    <w:uiPriority w:val="99"/>
    <w:pPr>
      <w:ind w:firstLine="420"/>
    </w:pPr>
  </w:style>
  <w:style w:type="character" w:customStyle="1" w:styleId="36">
    <w:name w:val="font12orange"/>
    <w:basedOn w:val="19"/>
    <w:qFormat/>
    <w:uiPriority w:val="0"/>
  </w:style>
  <w:style w:type="paragraph" w:customStyle="1" w:styleId="37">
    <w:name w:val="TOC 标题1"/>
    <w:basedOn w:val="2"/>
    <w:next w:val="1"/>
    <w:qFormat/>
    <w:uiPriority w:val="39"/>
    <w:pPr>
      <w:widowControl/>
      <w:spacing w:before="480" w:after="0" w:line="276" w:lineRule="auto"/>
      <w:outlineLvl w:val="9"/>
    </w:pPr>
    <w:rPr>
      <w:rFonts w:ascii="Calibri Light" w:hAnsi="Calibri Light" w:eastAsia="宋体" w:cs="Times New Roman"/>
      <w:color w:val="2E74B5"/>
      <w:kern w:val="0"/>
      <w:szCs w:val="28"/>
    </w:rPr>
  </w:style>
  <w:style w:type="character" w:customStyle="1" w:styleId="38">
    <w:name w:val="尾注文本 Char"/>
    <w:basedOn w:val="19"/>
    <w:link w:val="8"/>
    <w:qFormat/>
    <w:uiPriority w:val="99"/>
    <w:rPr>
      <w:rFonts w:eastAsia="仿宋_GB2312" w:cs="Arial (正文 CS 字体)"/>
      <w:kern w:val="2"/>
      <w:sz w:val="28"/>
      <w:szCs w:val="22"/>
    </w:rPr>
  </w:style>
  <w:style w:type="character" w:customStyle="1" w:styleId="39">
    <w:name w:val="日期 Char"/>
    <w:basedOn w:val="19"/>
    <w:link w:val="7"/>
    <w:qFormat/>
    <w:uiPriority w:val="99"/>
    <w:rPr>
      <w:rFonts w:eastAsia="仿宋_GB2312" w:cs="Arial (正文 CS 字体)"/>
      <w:kern w:val="2"/>
      <w:sz w:val="28"/>
      <w:szCs w:val="22"/>
    </w:rPr>
  </w:style>
  <w:style w:type="character" w:customStyle="1" w:styleId="40">
    <w:name w:val="c-title-text"/>
    <w:basedOn w:val="1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BPF-CAS</Company>
  <Pages>64</Pages>
  <Words>6538</Words>
  <Characters>37271</Characters>
  <Lines>310</Lines>
  <Paragraphs>87</Paragraphs>
  <TotalTime>97</TotalTime>
  <ScaleCrop>false</ScaleCrop>
  <LinksUpToDate>false</LinksUpToDate>
  <CharactersWithSpaces>43722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2021-06-06T16:44:00Z</dcterms:created>
  <dc:creator>zhang hongliang</dc:creator>
  <cp:lastModifiedBy>Call阿土</cp:lastModifiedBy>
  <cp:lastPrinted>2021-05-21T09:11:00Z</cp:lastPrinted>
  <dcterms:modified xsi:type="dcterms:W3CDTF">2021-06-30T07:46:02Z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FD878594D4E940D7A5FBB1D0C11F529E</vt:lpwstr>
  </property>
</Properties>
</file>