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BE0" w:rsidRPr="00B84BE0" w:rsidRDefault="00947DE3" w:rsidP="00B84BE0">
      <w:bookmarkStart w:id="0" w:name="_GoBack"/>
      <w:bookmarkEnd w:id="0"/>
      <w:r>
        <w:rPr>
          <w:rFonts w:hint="eastAsia"/>
        </w:rPr>
        <w:t>附件</w:t>
      </w:r>
      <w:r w:rsidR="00B84BE0" w:rsidRPr="00947DE3">
        <w:rPr>
          <w:rFonts w:hint="eastAsia"/>
        </w:rPr>
        <w:t>：</w:t>
      </w:r>
      <w:r w:rsidRPr="00B237AD">
        <w:rPr>
          <w:rFonts w:ascii="仿宋" w:eastAsia="仿宋" w:hAnsi="仿宋" w:hint="eastAsia"/>
          <w:b/>
          <w:bCs/>
          <w:color w:val="FF0000"/>
          <w:sz w:val="24"/>
          <w:szCs w:val="24"/>
        </w:rPr>
        <w:t>危险化学品仓库整改法规依据及</w:t>
      </w:r>
      <w:r w:rsidRPr="00B237AD">
        <w:rPr>
          <w:rFonts w:ascii="仿宋" w:eastAsia="仿宋" w:hAnsi="仿宋"/>
          <w:b/>
          <w:bCs/>
          <w:color w:val="FF0000"/>
          <w:sz w:val="24"/>
          <w:szCs w:val="24"/>
        </w:rPr>
        <w:t>工作量</w:t>
      </w:r>
    </w:p>
    <w:p w:rsidR="00947DE3" w:rsidRDefault="00947DE3" w:rsidP="00947DE3">
      <w:pPr>
        <w:rPr>
          <w:rFonts w:ascii="仿宋" w:eastAsia="仿宋" w:hAnsi="仿宋"/>
          <w:b/>
          <w:bCs/>
          <w:sz w:val="24"/>
          <w:szCs w:val="24"/>
        </w:rPr>
      </w:pPr>
    </w:p>
    <w:p w:rsidR="00947DE3" w:rsidRPr="009B6AAE" w:rsidRDefault="00947DE3" w:rsidP="00947DE3">
      <w:pPr>
        <w:rPr>
          <w:rFonts w:ascii="仿宋" w:eastAsia="仿宋" w:hAnsi="仿宋"/>
          <w:b/>
          <w:bCs/>
          <w:sz w:val="24"/>
          <w:szCs w:val="24"/>
        </w:rPr>
      </w:pPr>
      <w:r>
        <w:rPr>
          <w:rFonts w:ascii="仿宋" w:eastAsia="仿宋" w:hAnsi="仿宋" w:hint="eastAsia"/>
          <w:b/>
          <w:bCs/>
          <w:sz w:val="24"/>
          <w:szCs w:val="24"/>
        </w:rPr>
        <w:t>一</w:t>
      </w:r>
      <w:r>
        <w:rPr>
          <w:rFonts w:ascii="仿宋" w:eastAsia="仿宋" w:hAnsi="仿宋"/>
          <w:b/>
          <w:bCs/>
          <w:sz w:val="24"/>
          <w:szCs w:val="24"/>
        </w:rPr>
        <w:t>、</w:t>
      </w:r>
      <w:r>
        <w:rPr>
          <w:rFonts w:ascii="仿宋" w:eastAsia="仿宋" w:hAnsi="仿宋" w:hint="eastAsia"/>
          <w:b/>
          <w:bCs/>
          <w:sz w:val="24"/>
          <w:szCs w:val="24"/>
        </w:rPr>
        <w:t>危险化学品仓库整改</w:t>
      </w:r>
      <w:r w:rsidRPr="009B6AAE">
        <w:rPr>
          <w:rFonts w:ascii="仿宋" w:eastAsia="仿宋" w:hAnsi="仿宋" w:hint="eastAsia"/>
          <w:b/>
          <w:bCs/>
          <w:sz w:val="24"/>
          <w:szCs w:val="24"/>
        </w:rPr>
        <w:t>法规依据</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《中华人民共和国安全生产法》</w:t>
      </w:r>
    </w:p>
    <w:p w:rsidR="00947DE3" w:rsidRPr="009B6AAE" w:rsidRDefault="00947DE3" w:rsidP="00947DE3">
      <w:pPr>
        <w:adjustRightInd w:val="0"/>
        <w:snapToGrid w:val="0"/>
        <w:spacing w:line="360" w:lineRule="auto"/>
        <w:rPr>
          <w:rFonts w:ascii="仿宋" w:eastAsia="仿宋" w:hAnsi="仿宋" w:cs="宋体"/>
          <w:sz w:val="24"/>
          <w:szCs w:val="24"/>
        </w:rPr>
      </w:pPr>
      <w:r w:rsidRPr="009B6AAE">
        <w:rPr>
          <w:rFonts w:ascii="仿宋" w:eastAsia="仿宋" w:hAnsi="仿宋"/>
          <w:kern w:val="52"/>
          <w:sz w:val="24"/>
          <w:szCs w:val="24"/>
        </w:rPr>
        <w:t>《建筑设计防火规范》</w:t>
      </w:r>
      <w:r w:rsidRPr="009B6AAE">
        <w:rPr>
          <w:rFonts w:ascii="仿宋" w:eastAsia="仿宋" w:hAnsi="仿宋" w:hint="eastAsia"/>
          <w:kern w:val="52"/>
          <w:sz w:val="24"/>
          <w:szCs w:val="24"/>
        </w:rPr>
        <w:t>（</w:t>
      </w:r>
      <w:r w:rsidRPr="009B6AAE">
        <w:rPr>
          <w:rFonts w:ascii="仿宋" w:eastAsia="仿宋" w:hAnsi="仿宋"/>
          <w:kern w:val="52"/>
          <w:sz w:val="24"/>
          <w:szCs w:val="24"/>
        </w:rPr>
        <w:t>GB50016-2014</w:t>
      </w:r>
      <w:r w:rsidRPr="009B6AAE">
        <w:rPr>
          <w:rFonts w:ascii="仿宋" w:eastAsia="仿宋" w:hAnsi="仿宋" w:hint="eastAsia"/>
          <w:kern w:val="52"/>
          <w:sz w:val="24"/>
          <w:szCs w:val="24"/>
        </w:rPr>
        <w:t>）</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《防止静电事故通用导则》（GB12158-2006）</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《腐蚀性商品储存养护技术条件》（GB 17915-2013）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《生产过程安全卫生要求总则》（GBT12801-2008）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《石油化工可燃气体和有毒气体检测报警设计标准》（GBT 50493-2019）</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《工业建筑供暖通风与空气调节设计规范》（GB50019-2015）</w:t>
      </w:r>
    </w:p>
    <w:p w:rsidR="00947DE3" w:rsidRPr="009B6AAE" w:rsidRDefault="00947DE3" w:rsidP="00947DE3">
      <w:pPr>
        <w:adjustRightInd w:val="0"/>
        <w:snapToGrid w:val="0"/>
        <w:spacing w:line="360" w:lineRule="auto"/>
        <w:rPr>
          <w:rFonts w:ascii="仿宋" w:eastAsia="仿宋" w:hAnsi="仿宋"/>
          <w:sz w:val="24"/>
          <w:szCs w:val="24"/>
        </w:rPr>
      </w:pPr>
      <w:r w:rsidRPr="009B6AAE">
        <w:rPr>
          <w:rFonts w:ascii="仿宋" w:eastAsia="仿宋" w:hAnsi="仿宋" w:hint="eastAsia"/>
          <w:sz w:val="24"/>
          <w:szCs w:val="24"/>
        </w:rPr>
        <w:t>《常用化学危险品贮存通则》（GB 15603-1995）</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w:t>
      </w:r>
      <w:r w:rsidRPr="009B6AAE">
        <w:rPr>
          <w:rFonts w:ascii="仿宋" w:eastAsia="仿宋" w:hAnsi="仿宋"/>
          <w:kern w:val="52"/>
          <w:sz w:val="24"/>
          <w:szCs w:val="24"/>
        </w:rPr>
        <w:t>易燃易爆性商品储存养护技术条件</w:t>
      </w:r>
      <w:r w:rsidRPr="009B6AAE">
        <w:rPr>
          <w:rFonts w:ascii="仿宋" w:eastAsia="仿宋" w:hAnsi="仿宋" w:hint="eastAsia"/>
          <w:kern w:val="52"/>
          <w:sz w:val="24"/>
          <w:szCs w:val="24"/>
        </w:rPr>
        <w:t>》</w:t>
      </w:r>
      <w:r w:rsidRPr="009B6AAE">
        <w:rPr>
          <w:rFonts w:ascii="仿宋" w:eastAsia="仿宋" w:hAnsi="仿宋"/>
          <w:kern w:val="52"/>
          <w:sz w:val="24"/>
          <w:szCs w:val="24"/>
        </w:rPr>
        <w:t>GB17914-2013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《上海市危险化学品安全管理办法》（上海市人民政府令[2016]第44号）</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《毒害性商品储存养护技术条件》（GB 17916-2013）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《建筑照明设计标准》（GB50034-2013）</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《生产过程安全卫生要求总则》（GBT12801-2008）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《低压配电设计规范》（GB50054-2011）</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《建筑灭火器配置验收及检查规范》（GB 50444-2008）</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《爆炸危险环境电力装置设计规范》（GB50058-2014）</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《消防安全标志设置要求》GB 15630-1995</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《用电安全导则》（GB/T13869-2017）</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hint="eastAsia"/>
          <w:kern w:val="52"/>
          <w:sz w:val="24"/>
          <w:szCs w:val="24"/>
        </w:rPr>
        <w:t>《化工企业安全卫生设计规范》HG20571-2014</w:t>
      </w:r>
    </w:p>
    <w:p w:rsidR="00947DE3" w:rsidRPr="009B6AAE" w:rsidRDefault="00947DE3" w:rsidP="00947DE3">
      <w:pPr>
        <w:adjustRightInd w:val="0"/>
        <w:snapToGrid w:val="0"/>
        <w:spacing w:line="360" w:lineRule="auto"/>
        <w:rPr>
          <w:rFonts w:ascii="仿宋" w:eastAsia="仿宋" w:hAnsi="仿宋"/>
          <w:kern w:val="52"/>
          <w:sz w:val="24"/>
          <w:szCs w:val="24"/>
        </w:rPr>
      </w:pPr>
      <w:r w:rsidRPr="009B6AAE">
        <w:rPr>
          <w:rFonts w:ascii="仿宋" w:eastAsia="仿宋" w:hAnsi="仿宋"/>
          <w:kern w:val="52"/>
          <w:sz w:val="24"/>
          <w:szCs w:val="24"/>
        </w:rPr>
        <w:t>《剧毒化学品、放射源存放场所治安防范要求》（GA1002一2012）</w:t>
      </w:r>
    </w:p>
    <w:p w:rsidR="00947DE3" w:rsidRPr="009B6AAE" w:rsidRDefault="00947DE3" w:rsidP="00947DE3">
      <w:pPr>
        <w:spacing w:line="360" w:lineRule="auto"/>
        <w:rPr>
          <w:sz w:val="24"/>
          <w:szCs w:val="24"/>
        </w:rPr>
      </w:pPr>
    </w:p>
    <w:p w:rsidR="00947DE3" w:rsidRPr="009B6AAE" w:rsidRDefault="00947DE3" w:rsidP="00947DE3">
      <w:pPr>
        <w:spacing w:line="360" w:lineRule="auto"/>
        <w:rPr>
          <w:rFonts w:ascii="仿宋" w:eastAsia="仿宋" w:hAnsi="仿宋"/>
          <w:b/>
          <w:bCs/>
          <w:sz w:val="24"/>
          <w:szCs w:val="24"/>
        </w:rPr>
      </w:pPr>
      <w:r>
        <w:rPr>
          <w:rFonts w:ascii="仿宋" w:eastAsia="仿宋" w:hAnsi="仿宋" w:hint="eastAsia"/>
          <w:b/>
          <w:bCs/>
          <w:sz w:val="24"/>
          <w:szCs w:val="24"/>
        </w:rPr>
        <w:t>二、</w:t>
      </w:r>
      <w:r w:rsidRPr="009B6AAE">
        <w:rPr>
          <w:rFonts w:ascii="仿宋" w:eastAsia="仿宋" w:hAnsi="仿宋" w:hint="eastAsia"/>
          <w:b/>
          <w:bCs/>
          <w:sz w:val="24"/>
          <w:szCs w:val="24"/>
        </w:rPr>
        <w:t>技术改造</w:t>
      </w:r>
      <w:r>
        <w:rPr>
          <w:rFonts w:ascii="仿宋" w:eastAsia="仿宋" w:hAnsi="仿宋" w:hint="eastAsia"/>
          <w:b/>
          <w:bCs/>
          <w:sz w:val="24"/>
          <w:szCs w:val="24"/>
        </w:rPr>
        <w:t>工作量</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1</w:t>
      </w:r>
      <w:r>
        <w:rPr>
          <w:rFonts w:ascii="仿宋" w:eastAsia="仿宋" w:hAnsi="仿宋" w:hint="eastAsia"/>
          <w:sz w:val="24"/>
          <w:szCs w:val="24"/>
        </w:rPr>
        <w:t>、</w:t>
      </w:r>
      <w:r w:rsidRPr="009B6AAE">
        <w:rPr>
          <w:rFonts w:ascii="仿宋" w:eastAsia="仿宋" w:hAnsi="仿宋" w:hint="eastAsia"/>
          <w:sz w:val="24"/>
          <w:szCs w:val="24"/>
        </w:rPr>
        <w:t>根据《易燃易爆性商品储存养护技术条件》（GB 17914- -2013）和常用化学危险品贮存通则》（GB 15603-1995），根据危险品性能分区、分类、分库贮存危险品并保证危险品所需要的温湿度要求。</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拟在危险化学品仓库增加防爆空调系统2套，设置单独防爆开关。</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2</w:t>
      </w:r>
      <w:r>
        <w:rPr>
          <w:rFonts w:ascii="仿宋" w:eastAsia="仿宋" w:hAnsi="仿宋" w:hint="eastAsia"/>
          <w:sz w:val="24"/>
          <w:szCs w:val="24"/>
        </w:rPr>
        <w:t>、</w:t>
      </w:r>
      <w:r w:rsidR="00345910" w:rsidRPr="00345910">
        <w:rPr>
          <w:rFonts w:ascii="仿宋" w:eastAsia="仿宋" w:hAnsi="仿宋" w:hint="eastAsia"/>
          <w:sz w:val="24"/>
          <w:szCs w:val="24"/>
        </w:rPr>
        <w:t>《建筑照明设计标准》（GB50034-2013）和爆炸危险环境电力装置设计规范》（GB50058-2014），拟在相应位置设置防爆灯和防爆换气扇等，电线、电缆以及</w:t>
      </w:r>
      <w:r w:rsidR="00345910" w:rsidRPr="00345910">
        <w:rPr>
          <w:rFonts w:ascii="仿宋" w:eastAsia="仿宋" w:hAnsi="仿宋" w:hint="eastAsia"/>
          <w:sz w:val="24"/>
          <w:szCs w:val="24"/>
        </w:rPr>
        <w:lastRenderedPageBreak/>
        <w:t>灯具安装和走线符合防爆要求。更换防爆换气扇3个，防爆灯10个。</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3</w:t>
      </w:r>
      <w:r>
        <w:rPr>
          <w:rFonts w:ascii="仿宋" w:eastAsia="仿宋" w:hAnsi="仿宋" w:hint="eastAsia"/>
          <w:sz w:val="24"/>
          <w:szCs w:val="24"/>
        </w:rPr>
        <w:t>、</w:t>
      </w:r>
      <w:r w:rsidRPr="009B6AAE">
        <w:rPr>
          <w:rFonts w:ascii="仿宋" w:eastAsia="仿宋" w:hAnsi="仿宋" w:hint="eastAsia"/>
          <w:sz w:val="24"/>
          <w:szCs w:val="24"/>
        </w:rPr>
        <w:t>根据</w:t>
      </w:r>
      <w:r w:rsidRPr="009B6AAE">
        <w:rPr>
          <w:rFonts w:ascii="仿宋" w:eastAsia="仿宋" w:hAnsi="仿宋"/>
          <w:sz w:val="24"/>
          <w:szCs w:val="24"/>
        </w:rPr>
        <w:t>《防止静电事故通用导则》（GB12158-2006）第6.1.2条</w:t>
      </w:r>
      <w:r w:rsidRPr="009B6AAE">
        <w:rPr>
          <w:rFonts w:ascii="仿宋" w:eastAsia="仿宋" w:hAnsi="仿宋" w:hint="eastAsia"/>
          <w:sz w:val="24"/>
          <w:szCs w:val="24"/>
        </w:rPr>
        <w:t>：</w:t>
      </w:r>
      <w:r w:rsidRPr="009B6AAE">
        <w:rPr>
          <w:rFonts w:ascii="仿宋" w:eastAsia="仿宋" w:hAnsi="仿宋"/>
          <w:sz w:val="24"/>
          <w:szCs w:val="24"/>
        </w:rPr>
        <w:t>在静电危险场所，所有属于静电导体的物体必须接地。</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拟在仓库设置静电接地系统1套，安装接地排、静电桩、接地导线等</w:t>
      </w:r>
      <w:r w:rsidR="00345910">
        <w:rPr>
          <w:rFonts w:ascii="仿宋" w:eastAsia="仿宋" w:hAnsi="仿宋" w:hint="eastAsia"/>
          <w:sz w:val="24"/>
          <w:szCs w:val="24"/>
        </w:rPr>
        <w:t>。</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4</w:t>
      </w:r>
      <w:r>
        <w:rPr>
          <w:rFonts w:ascii="仿宋" w:eastAsia="仿宋" w:hAnsi="仿宋" w:hint="eastAsia"/>
          <w:sz w:val="24"/>
          <w:szCs w:val="24"/>
        </w:rPr>
        <w:t>、</w:t>
      </w:r>
      <w:r w:rsidRPr="009B6AAE">
        <w:rPr>
          <w:rFonts w:ascii="仿宋" w:eastAsia="仿宋" w:hAnsi="仿宋" w:hint="eastAsia"/>
          <w:sz w:val="24"/>
          <w:szCs w:val="24"/>
        </w:rPr>
        <w:t>根据</w:t>
      </w:r>
      <w:r w:rsidRPr="009B6AAE">
        <w:rPr>
          <w:rFonts w:ascii="仿宋" w:eastAsia="仿宋" w:hAnsi="仿宋"/>
          <w:sz w:val="24"/>
          <w:szCs w:val="24"/>
        </w:rPr>
        <w:t>《爆炸危险环境电力装置设计规范》（GB50058-2014）10.2.6</w:t>
      </w:r>
      <w:r w:rsidRPr="009B6AAE">
        <w:rPr>
          <w:rFonts w:ascii="仿宋" w:eastAsia="仿宋" w:hAnsi="仿宋" w:hint="eastAsia"/>
          <w:sz w:val="24"/>
          <w:szCs w:val="24"/>
        </w:rPr>
        <w:t>：</w:t>
      </w:r>
      <w:r w:rsidRPr="009B6AAE">
        <w:rPr>
          <w:rFonts w:ascii="仿宋" w:eastAsia="仿宋" w:hAnsi="仿宋"/>
          <w:sz w:val="24"/>
          <w:szCs w:val="24"/>
        </w:rPr>
        <w:t>爆炸危险环境电力装置的设计应符合现行国家标准《爆炸危险环境电力装置设计规范》GB50058的规定。</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仓库周边电子围栏1套，预计100米更换为防爆型</w:t>
      </w:r>
      <w:r w:rsidR="00535BC0">
        <w:rPr>
          <w:rFonts w:ascii="仿宋" w:eastAsia="仿宋" w:hAnsi="仿宋" w:hint="eastAsia"/>
          <w:sz w:val="24"/>
          <w:szCs w:val="24"/>
        </w:rPr>
        <w:t>，接入招标</w:t>
      </w:r>
      <w:r w:rsidR="00535BC0">
        <w:rPr>
          <w:rFonts w:ascii="仿宋" w:eastAsia="仿宋" w:hAnsi="仿宋"/>
          <w:sz w:val="24"/>
          <w:szCs w:val="24"/>
        </w:rPr>
        <w:t>方原有电子围栏系统</w:t>
      </w:r>
      <w:r w:rsidRPr="009B6AAE">
        <w:rPr>
          <w:rFonts w:ascii="仿宋" w:eastAsia="仿宋" w:hAnsi="仿宋" w:hint="eastAsia"/>
          <w:sz w:val="24"/>
          <w:szCs w:val="24"/>
        </w:rPr>
        <w:t>；10套摄像监控装置必须更换为防爆型</w:t>
      </w:r>
      <w:r w:rsidR="00345910">
        <w:rPr>
          <w:rFonts w:ascii="仿宋" w:eastAsia="仿宋" w:hAnsi="仿宋" w:hint="eastAsia"/>
          <w:sz w:val="24"/>
          <w:szCs w:val="24"/>
        </w:rPr>
        <w:t>。</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5</w:t>
      </w:r>
      <w:r>
        <w:rPr>
          <w:rFonts w:ascii="仿宋" w:eastAsia="仿宋" w:hAnsi="仿宋" w:hint="eastAsia"/>
          <w:sz w:val="24"/>
          <w:szCs w:val="24"/>
        </w:rPr>
        <w:t>、</w:t>
      </w:r>
      <w:r w:rsidRPr="009B6AAE">
        <w:rPr>
          <w:rFonts w:ascii="仿宋" w:eastAsia="仿宋" w:hAnsi="仿宋" w:hint="eastAsia"/>
          <w:sz w:val="24"/>
          <w:szCs w:val="24"/>
        </w:rPr>
        <w:t>根据《工业建筑供暖通风与空气调节设计规范》（GB50019-2015）</w:t>
      </w:r>
      <w:r w:rsidRPr="009B6AAE">
        <w:rPr>
          <w:rFonts w:ascii="仿宋" w:eastAsia="仿宋" w:hAnsi="仿宋"/>
          <w:sz w:val="24"/>
          <w:szCs w:val="24"/>
        </w:rPr>
        <w:t>6.4.6</w:t>
      </w:r>
      <w:r w:rsidRPr="009B6AAE">
        <w:rPr>
          <w:rFonts w:ascii="仿宋" w:eastAsia="仿宋" w:hAnsi="仿宋" w:hint="eastAsia"/>
          <w:sz w:val="24"/>
          <w:szCs w:val="24"/>
        </w:rPr>
        <w:t>：</w:t>
      </w:r>
      <w:r w:rsidRPr="009B6AAE">
        <w:rPr>
          <w:rFonts w:ascii="仿宋" w:eastAsia="仿宋" w:hAnsi="仿宋"/>
          <w:sz w:val="24"/>
          <w:szCs w:val="24"/>
        </w:rPr>
        <w:t>工作场所设置有有毒气体或有爆炸危险气体监测及报警装置时</w:t>
      </w:r>
      <w:r w:rsidRPr="009B6AAE">
        <w:rPr>
          <w:rFonts w:ascii="仿宋" w:eastAsia="仿宋" w:hAnsi="仿宋" w:hint="eastAsia"/>
          <w:sz w:val="24"/>
          <w:szCs w:val="24"/>
        </w:rPr>
        <w:t>，</w:t>
      </w:r>
      <w:r w:rsidRPr="009B6AAE">
        <w:rPr>
          <w:rFonts w:ascii="仿宋" w:eastAsia="仿宋" w:hAnsi="仿宋"/>
          <w:sz w:val="24"/>
          <w:szCs w:val="24"/>
        </w:rPr>
        <w:t>事故通风装置应与报警装置连锁。</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在仓库设置事故通风系统1套，5000m³/h，并设置事故废气净化装置，以确保废气排放符合环保要求。</w:t>
      </w:r>
    </w:p>
    <w:p w:rsidR="00077497" w:rsidRPr="00077497" w:rsidRDefault="00947DE3" w:rsidP="00077497">
      <w:pPr>
        <w:spacing w:line="360" w:lineRule="auto"/>
        <w:rPr>
          <w:rFonts w:ascii="仿宋" w:eastAsia="仿宋" w:hAnsi="仿宋"/>
          <w:sz w:val="24"/>
          <w:szCs w:val="24"/>
        </w:rPr>
      </w:pPr>
      <w:r w:rsidRPr="009B6AAE">
        <w:rPr>
          <w:rFonts w:ascii="仿宋" w:eastAsia="仿宋" w:hAnsi="仿宋" w:hint="eastAsia"/>
          <w:sz w:val="24"/>
          <w:szCs w:val="24"/>
        </w:rPr>
        <w:t>6</w:t>
      </w:r>
      <w:r>
        <w:rPr>
          <w:rFonts w:ascii="仿宋" w:eastAsia="仿宋" w:hAnsi="仿宋" w:hint="eastAsia"/>
          <w:sz w:val="24"/>
          <w:szCs w:val="24"/>
        </w:rPr>
        <w:t>、</w:t>
      </w:r>
      <w:r w:rsidR="00077497" w:rsidRPr="00077497">
        <w:rPr>
          <w:rFonts w:ascii="仿宋" w:eastAsia="仿宋" w:hAnsi="仿宋" w:hint="eastAsia"/>
          <w:sz w:val="24"/>
          <w:szCs w:val="24"/>
        </w:rPr>
        <w:t>根据《石油化工可燃气体和有毒气体检测报警设计标准 》（GBT 50493-2019）3.0.1：在生产或使用可燃气体及有毒气体的生产设施及储运设施的区域内，泄漏气体中可燃气体浓度可能达到报警设定值时，应设置可燃气体探测器，并将报警信号引入门卫室。</w:t>
      </w:r>
    </w:p>
    <w:p w:rsidR="00947DE3" w:rsidRPr="009B6AAE" w:rsidRDefault="00077497" w:rsidP="00077497">
      <w:pPr>
        <w:spacing w:line="360" w:lineRule="auto"/>
        <w:rPr>
          <w:rFonts w:ascii="仿宋" w:eastAsia="仿宋" w:hAnsi="仿宋"/>
          <w:sz w:val="24"/>
          <w:szCs w:val="24"/>
        </w:rPr>
      </w:pPr>
      <w:r w:rsidRPr="00077497">
        <w:rPr>
          <w:rFonts w:ascii="仿宋" w:eastAsia="仿宋" w:hAnsi="仿宋" w:hint="eastAsia"/>
          <w:sz w:val="24"/>
          <w:szCs w:val="24"/>
        </w:rPr>
        <w:t>拟在仓库相关区域设置可燃气体报警系统1套</w:t>
      </w:r>
      <w:r w:rsidR="00345910">
        <w:rPr>
          <w:rFonts w:ascii="仿宋" w:eastAsia="仿宋" w:hAnsi="仿宋" w:hint="eastAsia"/>
          <w:sz w:val="24"/>
          <w:szCs w:val="24"/>
        </w:rPr>
        <w:t>（</w:t>
      </w:r>
      <w:r w:rsidR="00345910" w:rsidRPr="00077497">
        <w:rPr>
          <w:rFonts w:ascii="仿宋" w:eastAsia="仿宋" w:hAnsi="仿宋" w:hint="eastAsia"/>
          <w:sz w:val="24"/>
          <w:szCs w:val="24"/>
        </w:rPr>
        <w:t>含可燃气体探测器9个</w:t>
      </w:r>
      <w:r w:rsidR="00345910">
        <w:rPr>
          <w:rFonts w:ascii="仿宋" w:eastAsia="仿宋" w:hAnsi="仿宋" w:hint="eastAsia"/>
          <w:sz w:val="24"/>
          <w:szCs w:val="24"/>
        </w:rPr>
        <w:t>）</w:t>
      </w:r>
      <w:r w:rsidRPr="00077497">
        <w:rPr>
          <w:rFonts w:ascii="仿宋" w:eastAsia="仿宋" w:hAnsi="仿宋" w:hint="eastAsia"/>
          <w:sz w:val="24"/>
          <w:szCs w:val="24"/>
        </w:rPr>
        <w:t>；</w:t>
      </w:r>
      <w:r w:rsidR="00345910">
        <w:rPr>
          <w:rFonts w:ascii="仿宋" w:eastAsia="仿宋" w:hAnsi="仿宋" w:hint="eastAsia"/>
          <w:sz w:val="24"/>
          <w:szCs w:val="24"/>
        </w:rPr>
        <w:t>消防</w:t>
      </w:r>
      <w:r w:rsidRPr="00077497">
        <w:rPr>
          <w:rFonts w:ascii="仿宋" w:eastAsia="仿宋" w:hAnsi="仿宋" w:hint="eastAsia"/>
          <w:sz w:val="24"/>
          <w:szCs w:val="24"/>
        </w:rPr>
        <w:t>报警系统1套</w:t>
      </w:r>
      <w:r w:rsidR="00345910">
        <w:rPr>
          <w:rFonts w:ascii="仿宋" w:eastAsia="仿宋" w:hAnsi="仿宋" w:hint="eastAsia"/>
          <w:sz w:val="24"/>
          <w:szCs w:val="24"/>
        </w:rPr>
        <w:t>（</w:t>
      </w:r>
      <w:r w:rsidR="00345910">
        <w:rPr>
          <w:rFonts w:ascii="仿宋" w:eastAsia="仿宋" w:hAnsi="仿宋"/>
          <w:sz w:val="24"/>
          <w:szCs w:val="24"/>
        </w:rPr>
        <w:t>含</w:t>
      </w:r>
      <w:r w:rsidR="00345910">
        <w:rPr>
          <w:rFonts w:ascii="仿宋" w:eastAsia="仿宋" w:hAnsi="仿宋" w:hint="eastAsia"/>
          <w:sz w:val="24"/>
          <w:szCs w:val="24"/>
        </w:rPr>
        <w:t>报警探测器11个及</w:t>
      </w:r>
      <w:r w:rsidR="00345910">
        <w:rPr>
          <w:rFonts w:ascii="仿宋" w:eastAsia="仿宋" w:hAnsi="仿宋"/>
          <w:sz w:val="24"/>
          <w:szCs w:val="24"/>
        </w:rPr>
        <w:t>对应</w:t>
      </w:r>
      <w:r w:rsidR="00345910">
        <w:rPr>
          <w:rFonts w:ascii="仿宋" w:eastAsia="仿宋" w:hAnsi="仿宋" w:hint="eastAsia"/>
          <w:sz w:val="24"/>
          <w:szCs w:val="24"/>
        </w:rPr>
        <w:t>信号</w:t>
      </w:r>
      <w:r w:rsidR="00345910">
        <w:rPr>
          <w:rFonts w:ascii="仿宋" w:eastAsia="仿宋" w:hAnsi="仿宋"/>
          <w:sz w:val="24"/>
          <w:szCs w:val="24"/>
        </w:rPr>
        <w:t>模块</w:t>
      </w:r>
      <w:r w:rsidR="00345910">
        <w:rPr>
          <w:rFonts w:ascii="仿宋" w:eastAsia="仿宋" w:hAnsi="仿宋" w:hint="eastAsia"/>
          <w:sz w:val="24"/>
          <w:szCs w:val="24"/>
        </w:rPr>
        <w:t>），</w:t>
      </w:r>
      <w:r w:rsidRPr="00077497">
        <w:rPr>
          <w:rFonts w:ascii="仿宋" w:eastAsia="仿宋" w:hAnsi="仿宋" w:hint="eastAsia"/>
          <w:sz w:val="24"/>
          <w:szCs w:val="24"/>
        </w:rPr>
        <w:t>需将报警功能及联动程序接入招标人1号楼消防报警柜，并与事故通风系统联动。</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7</w:t>
      </w:r>
      <w:r>
        <w:rPr>
          <w:rFonts w:ascii="仿宋" w:eastAsia="仿宋" w:hAnsi="仿宋" w:hint="eastAsia"/>
          <w:sz w:val="24"/>
          <w:szCs w:val="24"/>
        </w:rPr>
        <w:t>、</w:t>
      </w:r>
      <w:r w:rsidRPr="009B6AAE">
        <w:rPr>
          <w:rFonts w:ascii="仿宋" w:eastAsia="仿宋" w:hAnsi="仿宋" w:hint="eastAsia"/>
          <w:sz w:val="24"/>
          <w:szCs w:val="24"/>
        </w:rPr>
        <w:t>《上海市危险化学品安全管理办法》（上海市人民政府令[2016]第44号），生产、储存危险化学品的企业和使用危险化学品从事生产的企业应当在作业场所设置标牌和图示；根据《常用化学危险品贮存通则》（GB15603-1995），</w:t>
      </w:r>
      <w:r w:rsidRPr="009B6AAE">
        <w:rPr>
          <w:rFonts w:ascii="仿宋" w:eastAsia="仿宋" w:hAnsi="仿宋"/>
          <w:sz w:val="24"/>
          <w:szCs w:val="24"/>
        </w:rPr>
        <w:t>根据危险品特性和仓库条件，必须配置相应的消防设备、设施和灭火药剂。</w:t>
      </w:r>
    </w:p>
    <w:p w:rsidR="00947DE3" w:rsidRPr="009B6AAE" w:rsidRDefault="00947DE3" w:rsidP="00947DE3">
      <w:pPr>
        <w:spacing w:line="360" w:lineRule="auto"/>
        <w:rPr>
          <w:rFonts w:ascii="仿宋" w:eastAsia="仿宋" w:hAnsi="仿宋"/>
          <w:sz w:val="24"/>
          <w:szCs w:val="24"/>
        </w:rPr>
      </w:pPr>
      <w:r w:rsidRPr="009B6AAE">
        <w:rPr>
          <w:rFonts w:ascii="仿宋" w:eastAsia="仿宋" w:hAnsi="仿宋" w:hint="eastAsia"/>
          <w:sz w:val="24"/>
          <w:szCs w:val="24"/>
        </w:rPr>
        <w:t>拟在仓库设置四牌一图1套，安全、消防、职业健康相关标识标牌若干；灭火器四套、防泄漏应急物资8套，防爆电控箱1项。</w:t>
      </w:r>
    </w:p>
    <w:p w:rsidR="00602861" w:rsidRPr="00CC7119" w:rsidRDefault="00EB782B" w:rsidP="00CC7119">
      <w:pPr>
        <w:spacing w:line="360" w:lineRule="auto"/>
        <w:rPr>
          <w:rFonts w:ascii="仿宋" w:eastAsia="仿宋" w:hAnsi="仿宋"/>
          <w:sz w:val="24"/>
          <w:szCs w:val="24"/>
        </w:rPr>
      </w:pPr>
      <w:r w:rsidRPr="00CC7119">
        <w:rPr>
          <w:rFonts w:ascii="仿宋" w:eastAsia="仿宋" w:hAnsi="仿宋" w:hint="eastAsia"/>
          <w:sz w:val="24"/>
          <w:szCs w:val="24"/>
        </w:rPr>
        <w:t>8、</w:t>
      </w:r>
      <w:r w:rsidRPr="00CC7119">
        <w:rPr>
          <w:rFonts w:ascii="仿宋" w:eastAsia="仿宋" w:hAnsi="仿宋"/>
          <w:sz w:val="24"/>
          <w:szCs w:val="24"/>
        </w:rPr>
        <w:t>墙壁</w:t>
      </w:r>
      <w:r w:rsidR="00C71D4E">
        <w:rPr>
          <w:rFonts w:ascii="仿宋" w:eastAsia="仿宋" w:hAnsi="仿宋" w:hint="eastAsia"/>
          <w:sz w:val="24"/>
          <w:szCs w:val="24"/>
        </w:rPr>
        <w:t>（600m</w:t>
      </w:r>
      <w:r w:rsidR="00C71D4E" w:rsidRPr="00C27967">
        <w:rPr>
          <w:rFonts w:ascii="仿宋" w:eastAsia="仿宋" w:hAnsi="仿宋"/>
          <w:sz w:val="24"/>
          <w:szCs w:val="24"/>
          <w:vertAlign w:val="superscript"/>
        </w:rPr>
        <w:t>2</w:t>
      </w:r>
      <w:r w:rsidR="00C71D4E">
        <w:rPr>
          <w:rFonts w:ascii="仿宋" w:eastAsia="仿宋" w:hAnsi="仿宋" w:hint="eastAsia"/>
          <w:sz w:val="24"/>
          <w:szCs w:val="24"/>
        </w:rPr>
        <w:t>）</w:t>
      </w:r>
      <w:r w:rsidR="00CC7119" w:rsidRPr="00CC7119">
        <w:rPr>
          <w:rFonts w:ascii="仿宋" w:eastAsia="仿宋" w:hAnsi="仿宋" w:hint="eastAsia"/>
          <w:sz w:val="24"/>
          <w:szCs w:val="24"/>
        </w:rPr>
        <w:t>清理</w:t>
      </w:r>
      <w:r w:rsidR="00CC7119" w:rsidRPr="00CC7119">
        <w:rPr>
          <w:rFonts w:ascii="仿宋" w:eastAsia="仿宋" w:hAnsi="仿宋"/>
          <w:sz w:val="24"/>
          <w:szCs w:val="24"/>
        </w:rPr>
        <w:t>并批腻子</w:t>
      </w:r>
      <w:r w:rsidR="00A37F40">
        <w:rPr>
          <w:rFonts w:ascii="仿宋" w:eastAsia="仿宋" w:hAnsi="仿宋" w:hint="eastAsia"/>
          <w:sz w:val="24"/>
          <w:szCs w:val="24"/>
        </w:rPr>
        <w:t>。</w:t>
      </w:r>
    </w:p>
    <w:p w:rsidR="00CC7119" w:rsidRPr="00CC7119" w:rsidRDefault="00CC7119" w:rsidP="00CC7119">
      <w:pPr>
        <w:spacing w:line="360" w:lineRule="auto"/>
        <w:rPr>
          <w:rFonts w:ascii="仿宋" w:eastAsia="仿宋" w:hAnsi="仿宋"/>
          <w:sz w:val="24"/>
          <w:szCs w:val="24"/>
        </w:rPr>
      </w:pPr>
      <w:r w:rsidRPr="00CC7119">
        <w:rPr>
          <w:rFonts w:ascii="仿宋" w:eastAsia="仿宋" w:hAnsi="仿宋" w:hint="eastAsia"/>
          <w:sz w:val="24"/>
          <w:szCs w:val="24"/>
        </w:rPr>
        <w:t>9、</w:t>
      </w:r>
      <w:r w:rsidR="00345910">
        <w:rPr>
          <w:rFonts w:ascii="仿宋" w:eastAsia="仿宋" w:hAnsi="仿宋"/>
          <w:sz w:val="24"/>
          <w:szCs w:val="24"/>
        </w:rPr>
        <w:t>5</w:t>
      </w:r>
      <w:r w:rsidRPr="00CC7119">
        <w:rPr>
          <w:rFonts w:ascii="仿宋" w:eastAsia="仿宋" w:hAnsi="仿宋" w:hint="eastAsia"/>
          <w:sz w:val="24"/>
          <w:szCs w:val="24"/>
        </w:rPr>
        <w:t>号</w:t>
      </w:r>
      <w:r w:rsidRPr="00CC7119">
        <w:rPr>
          <w:rFonts w:ascii="仿宋" w:eastAsia="仿宋" w:hAnsi="仿宋"/>
          <w:sz w:val="24"/>
          <w:szCs w:val="24"/>
        </w:rPr>
        <w:t>仓库内门</w:t>
      </w:r>
      <w:r w:rsidR="008D425D">
        <w:rPr>
          <w:rFonts w:ascii="仿宋" w:eastAsia="仿宋" w:hAnsi="仿宋" w:hint="eastAsia"/>
          <w:sz w:val="24"/>
          <w:szCs w:val="24"/>
        </w:rPr>
        <w:t>（9m</w:t>
      </w:r>
      <w:r w:rsidR="008D425D" w:rsidRPr="008D425D">
        <w:rPr>
          <w:rFonts w:ascii="仿宋" w:eastAsia="仿宋" w:hAnsi="仿宋"/>
          <w:sz w:val="24"/>
          <w:szCs w:val="24"/>
          <w:vertAlign w:val="superscript"/>
        </w:rPr>
        <w:t>2</w:t>
      </w:r>
      <w:r w:rsidR="008D425D">
        <w:rPr>
          <w:rFonts w:ascii="仿宋" w:eastAsia="仿宋" w:hAnsi="仿宋" w:hint="eastAsia"/>
          <w:sz w:val="24"/>
          <w:szCs w:val="24"/>
        </w:rPr>
        <w:t>）</w:t>
      </w:r>
      <w:r w:rsidRPr="00CC7119">
        <w:rPr>
          <w:rFonts w:ascii="仿宋" w:eastAsia="仿宋" w:hAnsi="仿宋" w:hint="eastAsia"/>
          <w:sz w:val="24"/>
          <w:szCs w:val="24"/>
        </w:rPr>
        <w:t>喷漆翻新</w:t>
      </w:r>
      <w:r w:rsidR="00A37F40">
        <w:rPr>
          <w:rFonts w:ascii="仿宋" w:eastAsia="仿宋" w:hAnsi="仿宋" w:hint="eastAsia"/>
          <w:sz w:val="24"/>
          <w:szCs w:val="24"/>
        </w:rPr>
        <w:t>。</w:t>
      </w:r>
    </w:p>
    <w:sectPr w:rsidR="00CC7119" w:rsidRPr="00CC71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F80" w:rsidRDefault="00852F80" w:rsidP="00551664">
      <w:r>
        <w:separator/>
      </w:r>
    </w:p>
  </w:endnote>
  <w:endnote w:type="continuationSeparator" w:id="0">
    <w:p w:rsidR="00852F80" w:rsidRDefault="00852F80" w:rsidP="0055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F80" w:rsidRDefault="00852F80" w:rsidP="00551664">
      <w:r>
        <w:separator/>
      </w:r>
    </w:p>
  </w:footnote>
  <w:footnote w:type="continuationSeparator" w:id="0">
    <w:p w:rsidR="00852F80" w:rsidRDefault="00852F80" w:rsidP="00551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E0"/>
    <w:rsid w:val="00077497"/>
    <w:rsid w:val="00281DEF"/>
    <w:rsid w:val="00345910"/>
    <w:rsid w:val="00535BC0"/>
    <w:rsid w:val="00551664"/>
    <w:rsid w:val="00602861"/>
    <w:rsid w:val="00852F80"/>
    <w:rsid w:val="008D425D"/>
    <w:rsid w:val="008F7A64"/>
    <w:rsid w:val="009315FD"/>
    <w:rsid w:val="00947DE3"/>
    <w:rsid w:val="009E05A1"/>
    <w:rsid w:val="00A37F40"/>
    <w:rsid w:val="00A5086C"/>
    <w:rsid w:val="00B237AD"/>
    <w:rsid w:val="00B84BE0"/>
    <w:rsid w:val="00C27967"/>
    <w:rsid w:val="00C51813"/>
    <w:rsid w:val="00C71D4E"/>
    <w:rsid w:val="00CB7AA1"/>
    <w:rsid w:val="00CC7119"/>
    <w:rsid w:val="00EB782B"/>
    <w:rsid w:val="00F67347"/>
    <w:rsid w:val="00FD7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9CAB7-7E19-4614-96E2-A924C7E4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8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BE0"/>
    <w:rPr>
      <w:color w:val="0563C1" w:themeColor="hyperlink"/>
      <w:u w:val="single"/>
    </w:rPr>
  </w:style>
  <w:style w:type="paragraph" w:styleId="a4">
    <w:name w:val="Balloon Text"/>
    <w:basedOn w:val="a"/>
    <w:link w:val="Char"/>
    <w:uiPriority w:val="99"/>
    <w:semiHidden/>
    <w:unhideWhenUsed/>
    <w:rsid w:val="00EB782B"/>
    <w:rPr>
      <w:sz w:val="18"/>
      <w:szCs w:val="18"/>
    </w:rPr>
  </w:style>
  <w:style w:type="character" w:customStyle="1" w:styleId="Char">
    <w:name w:val="批注框文本 Char"/>
    <w:basedOn w:val="a0"/>
    <w:link w:val="a4"/>
    <w:uiPriority w:val="99"/>
    <w:semiHidden/>
    <w:rsid w:val="00EB782B"/>
    <w:rPr>
      <w:sz w:val="18"/>
      <w:szCs w:val="18"/>
    </w:rPr>
  </w:style>
  <w:style w:type="paragraph" w:styleId="a5">
    <w:name w:val="header"/>
    <w:basedOn w:val="a"/>
    <w:link w:val="Char0"/>
    <w:uiPriority w:val="99"/>
    <w:unhideWhenUsed/>
    <w:rsid w:val="005516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1664"/>
    <w:rPr>
      <w:sz w:val="18"/>
      <w:szCs w:val="18"/>
    </w:rPr>
  </w:style>
  <w:style w:type="paragraph" w:styleId="a6">
    <w:name w:val="footer"/>
    <w:basedOn w:val="a"/>
    <w:link w:val="Char1"/>
    <w:uiPriority w:val="99"/>
    <w:unhideWhenUsed/>
    <w:rsid w:val="00551664"/>
    <w:pPr>
      <w:tabs>
        <w:tab w:val="center" w:pos="4153"/>
        <w:tab w:val="right" w:pos="8306"/>
      </w:tabs>
      <w:snapToGrid w:val="0"/>
      <w:jc w:val="left"/>
    </w:pPr>
    <w:rPr>
      <w:sz w:val="18"/>
      <w:szCs w:val="18"/>
    </w:rPr>
  </w:style>
  <w:style w:type="character" w:customStyle="1" w:styleId="Char1">
    <w:name w:val="页脚 Char"/>
    <w:basedOn w:val="a0"/>
    <w:link w:val="a6"/>
    <w:uiPriority w:val="99"/>
    <w:rsid w:val="005516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6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李帆</dc:creator>
  <cp:keywords/>
  <dc:description/>
  <cp:lastModifiedBy>曹思雨</cp:lastModifiedBy>
  <cp:revision>13</cp:revision>
  <cp:lastPrinted>2021-06-30T01:11:00Z</cp:lastPrinted>
  <dcterms:created xsi:type="dcterms:W3CDTF">2021-06-17T06:49:00Z</dcterms:created>
  <dcterms:modified xsi:type="dcterms:W3CDTF">2021-06-30T02:18:00Z</dcterms:modified>
</cp:coreProperties>
</file>