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794" w:rsidRPr="00353E2D" w:rsidRDefault="00BF6794" w:rsidP="00BF6794">
      <w:pPr>
        <w:rPr>
          <w:rFonts w:ascii="宋体" w:hAnsi="宋体"/>
          <w:b/>
          <w:sz w:val="28"/>
          <w:szCs w:val="28"/>
        </w:rPr>
      </w:pPr>
      <w:r w:rsidRPr="00353E2D">
        <w:rPr>
          <w:rFonts w:ascii="宋体" w:hAnsi="宋体" w:hint="eastAsia"/>
          <w:b/>
          <w:sz w:val="28"/>
          <w:szCs w:val="28"/>
        </w:rPr>
        <w:t>附件:</w:t>
      </w:r>
      <w:r w:rsidRPr="004A1B49">
        <w:rPr>
          <w:rFonts w:hint="eastAsia"/>
        </w:rPr>
        <w:t xml:space="preserve"> </w:t>
      </w:r>
      <w:r w:rsidRPr="004A1B49">
        <w:rPr>
          <w:rFonts w:ascii="宋体" w:hAnsi="宋体" w:hint="eastAsia"/>
          <w:b/>
          <w:sz w:val="28"/>
          <w:szCs w:val="28"/>
        </w:rPr>
        <w:t>上海有机所危险化学品仓库存在问题及技术改造方案</w:t>
      </w:r>
    </w:p>
    <w:p w:rsidR="00BF6794" w:rsidRPr="00353E2D" w:rsidRDefault="00BF6794" w:rsidP="00BF6794">
      <w:pPr>
        <w:rPr>
          <w:rFonts w:ascii="仿宋" w:eastAsia="仿宋" w:hAnsi="仿宋"/>
          <w:b/>
          <w:bCs/>
          <w:sz w:val="24"/>
          <w:szCs w:val="24"/>
        </w:rPr>
      </w:pPr>
      <w:r w:rsidRPr="00353E2D">
        <w:rPr>
          <w:rFonts w:ascii="仿宋" w:eastAsia="仿宋" w:hAnsi="仿宋" w:hint="eastAsia"/>
          <w:b/>
          <w:bCs/>
          <w:sz w:val="24"/>
          <w:szCs w:val="24"/>
        </w:rPr>
        <w:t>1、中国科学院上海有机化学研究所危险化学品仓库存在问题及对策措施法规依据</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《中华人民共和国安全生产法》</w:t>
      </w:r>
    </w:p>
    <w:p w:rsidR="00BF6794" w:rsidRPr="009B6AAE" w:rsidRDefault="00BF6794" w:rsidP="00BF6794">
      <w:pPr>
        <w:adjustRightInd w:val="0"/>
        <w:snapToGrid w:val="0"/>
        <w:spacing w:line="360" w:lineRule="auto"/>
        <w:rPr>
          <w:rFonts w:ascii="仿宋" w:eastAsia="仿宋" w:hAnsi="仿宋" w:cs="宋体"/>
          <w:sz w:val="24"/>
          <w:szCs w:val="24"/>
        </w:rPr>
      </w:pPr>
      <w:r w:rsidRPr="009B6AAE">
        <w:rPr>
          <w:rFonts w:ascii="仿宋" w:eastAsia="仿宋" w:hAnsi="仿宋"/>
          <w:kern w:val="52"/>
          <w:sz w:val="24"/>
          <w:szCs w:val="24"/>
        </w:rPr>
        <w:t>《建筑设计防火规范》</w:t>
      </w:r>
      <w:r w:rsidRPr="009B6AAE">
        <w:rPr>
          <w:rFonts w:ascii="仿宋" w:eastAsia="仿宋" w:hAnsi="仿宋" w:hint="eastAsia"/>
          <w:kern w:val="52"/>
          <w:sz w:val="24"/>
          <w:szCs w:val="24"/>
        </w:rPr>
        <w:t>（</w:t>
      </w:r>
      <w:r w:rsidRPr="009B6AAE">
        <w:rPr>
          <w:rFonts w:ascii="仿宋" w:eastAsia="仿宋" w:hAnsi="仿宋"/>
          <w:kern w:val="52"/>
          <w:sz w:val="24"/>
          <w:szCs w:val="24"/>
        </w:rPr>
        <w:t>GB50016-2014</w:t>
      </w:r>
      <w:r w:rsidRPr="009B6AAE">
        <w:rPr>
          <w:rFonts w:ascii="仿宋" w:eastAsia="仿宋" w:hAnsi="仿宋" w:hint="eastAsia"/>
          <w:kern w:val="52"/>
          <w:sz w:val="24"/>
          <w:szCs w:val="24"/>
        </w:rPr>
        <w:t>）</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《防止静电事故通用导则》（GB12158-2006）</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《腐蚀性商品储存养护技术条件》（GB 17915-2013）</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《生产过程安全卫生要求总则》（GBT12801-2008）</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《石油化工可燃气体和有毒气体检测报警设计标准》（GBT 50493-2019）</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《工业建筑供暖通风与空气调节设计规范》（GB50019-2015）</w:t>
      </w:r>
    </w:p>
    <w:p w:rsidR="00BF6794" w:rsidRPr="009B6AAE" w:rsidRDefault="00BF6794" w:rsidP="00BF6794">
      <w:pPr>
        <w:adjustRightInd w:val="0"/>
        <w:snapToGrid w:val="0"/>
        <w:spacing w:line="360" w:lineRule="auto"/>
        <w:rPr>
          <w:rFonts w:ascii="仿宋" w:eastAsia="仿宋" w:hAnsi="仿宋"/>
          <w:sz w:val="24"/>
          <w:szCs w:val="24"/>
        </w:rPr>
      </w:pPr>
      <w:r w:rsidRPr="009B6AAE">
        <w:rPr>
          <w:rFonts w:ascii="仿宋" w:eastAsia="仿宋" w:hAnsi="仿宋" w:hint="eastAsia"/>
          <w:sz w:val="24"/>
          <w:szCs w:val="24"/>
        </w:rPr>
        <w:t>《常用化学危险品贮存通则》（GB 15603-1995）</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w:t>
      </w:r>
      <w:r w:rsidRPr="009B6AAE">
        <w:rPr>
          <w:rFonts w:ascii="仿宋" w:eastAsia="仿宋" w:hAnsi="仿宋"/>
          <w:kern w:val="52"/>
          <w:sz w:val="24"/>
          <w:szCs w:val="24"/>
        </w:rPr>
        <w:t>易燃易爆性商品储存养护技术条件</w:t>
      </w:r>
      <w:r w:rsidRPr="009B6AAE">
        <w:rPr>
          <w:rFonts w:ascii="仿宋" w:eastAsia="仿宋" w:hAnsi="仿宋" w:hint="eastAsia"/>
          <w:kern w:val="52"/>
          <w:sz w:val="24"/>
          <w:szCs w:val="24"/>
        </w:rPr>
        <w:t>》</w:t>
      </w:r>
      <w:r w:rsidRPr="009B6AAE">
        <w:rPr>
          <w:rFonts w:ascii="仿宋" w:eastAsia="仿宋" w:hAnsi="仿宋"/>
          <w:kern w:val="52"/>
          <w:sz w:val="24"/>
          <w:szCs w:val="24"/>
        </w:rPr>
        <w:t>GB17914-2013</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《上海市危险化学品安全管理办法》（上海市人民政府令[2016]第44号）</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《毒害性商品储存养护技术条件》（GB 17916-2013）</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《建筑照明设计标准》（GB50034-2013）</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《生产过程安全卫生要求总则》（GBT12801-2008）</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《低压配电设计规范》（GB50054-2011）</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《建筑灭火器配置验收及检查规范》（GB 50444-2008）</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《爆炸危险环境电力装置设计规范》（GB50058-2014）</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《消防安全标志设置要求》GB 15630-1995</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《用电安全导则》（GB/T13869-2017）</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《化工企业安全卫生设计规范》HG20571-2014</w:t>
      </w:r>
    </w:p>
    <w:p w:rsidR="00BF6794" w:rsidRPr="009B6AAE" w:rsidRDefault="00BF6794" w:rsidP="00BF6794">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《剧毒化学品、放射源存放场所治安防范要求》（GA1002一2012）</w:t>
      </w:r>
    </w:p>
    <w:p w:rsidR="00BF6794" w:rsidRPr="009B6AAE" w:rsidRDefault="00BF6794" w:rsidP="00BF6794">
      <w:pPr>
        <w:spacing w:line="360" w:lineRule="auto"/>
        <w:rPr>
          <w:sz w:val="24"/>
          <w:szCs w:val="24"/>
        </w:rPr>
      </w:pPr>
    </w:p>
    <w:p w:rsidR="00BF6794" w:rsidRPr="009B6AAE" w:rsidRDefault="00BF6794" w:rsidP="00BF6794">
      <w:pPr>
        <w:spacing w:line="360" w:lineRule="auto"/>
        <w:rPr>
          <w:rFonts w:ascii="仿宋" w:eastAsia="仿宋" w:hAnsi="仿宋"/>
          <w:b/>
          <w:bCs/>
          <w:sz w:val="24"/>
          <w:szCs w:val="24"/>
        </w:rPr>
      </w:pPr>
      <w:r>
        <w:rPr>
          <w:rFonts w:ascii="仿宋" w:eastAsia="仿宋" w:hAnsi="仿宋" w:hint="eastAsia"/>
          <w:b/>
          <w:bCs/>
          <w:sz w:val="24"/>
          <w:szCs w:val="24"/>
        </w:rPr>
        <w:t>2、</w:t>
      </w:r>
      <w:r w:rsidRPr="009B6AAE">
        <w:rPr>
          <w:rFonts w:ascii="仿宋" w:eastAsia="仿宋" w:hAnsi="仿宋" w:hint="eastAsia"/>
          <w:b/>
          <w:bCs/>
          <w:sz w:val="24"/>
          <w:szCs w:val="24"/>
        </w:rPr>
        <w:t>技术改造方案</w:t>
      </w:r>
    </w:p>
    <w:p w:rsidR="00BF6794" w:rsidRPr="009B6AAE"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1-根据《易燃易爆性商品储存养护技术条件》（GB 17914- -2013）和常用化学危险品贮存通则》（GB 15603-1995），根据危险品性能分区、分类、分库贮存危险品并保证危险品所需要的温湿度要求。</w:t>
      </w:r>
    </w:p>
    <w:p w:rsidR="00BF6794" w:rsidRPr="009B6AAE"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拟在危险化学品仓库增加防爆空调系统2套，设置单独防爆开关。</w:t>
      </w:r>
    </w:p>
    <w:p w:rsidR="00BF6794" w:rsidRPr="009B6AAE"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2-</w:t>
      </w:r>
      <w:r w:rsidRPr="009B6AAE">
        <w:rPr>
          <w:rFonts w:ascii="仿宋" w:eastAsia="仿宋" w:hAnsi="仿宋"/>
          <w:sz w:val="24"/>
          <w:szCs w:val="24"/>
        </w:rPr>
        <w:t>《建筑照明设计标准》（GB50034-2013）</w:t>
      </w:r>
      <w:r w:rsidRPr="009B6AAE">
        <w:rPr>
          <w:rFonts w:ascii="仿宋" w:eastAsia="仿宋" w:hAnsi="仿宋" w:hint="eastAsia"/>
          <w:sz w:val="24"/>
          <w:szCs w:val="24"/>
        </w:rPr>
        <w:t>和</w:t>
      </w:r>
      <w:r w:rsidRPr="009B6AAE">
        <w:rPr>
          <w:rFonts w:ascii="仿宋" w:eastAsia="仿宋" w:hAnsi="仿宋"/>
          <w:sz w:val="24"/>
          <w:szCs w:val="24"/>
        </w:rPr>
        <w:t>爆炸危险环境电力装置设计规范》</w:t>
      </w:r>
      <w:r w:rsidRPr="009B6AAE">
        <w:rPr>
          <w:rFonts w:ascii="仿宋" w:eastAsia="仿宋" w:hAnsi="仿宋"/>
          <w:sz w:val="24"/>
          <w:szCs w:val="24"/>
        </w:rPr>
        <w:lastRenderedPageBreak/>
        <w:t>（GB50058-2014）</w:t>
      </w:r>
      <w:r w:rsidRPr="009B6AAE">
        <w:rPr>
          <w:rFonts w:ascii="仿宋" w:eastAsia="仿宋" w:hAnsi="仿宋" w:hint="eastAsia"/>
          <w:sz w:val="24"/>
          <w:szCs w:val="24"/>
        </w:rPr>
        <w:t>，拟在相应位置设置防爆灯和防爆换气扇等，电线、电缆以及灯具安装和走线符合防爆要求</w:t>
      </w:r>
      <w:r>
        <w:rPr>
          <w:rFonts w:ascii="仿宋" w:eastAsia="仿宋" w:hAnsi="仿宋" w:hint="eastAsia"/>
          <w:sz w:val="24"/>
          <w:szCs w:val="24"/>
        </w:rPr>
        <w:t>。更换</w:t>
      </w:r>
      <w:r w:rsidRPr="00013F49">
        <w:rPr>
          <w:rFonts w:ascii="仿宋" w:eastAsia="仿宋" w:hAnsi="仿宋" w:hint="eastAsia"/>
          <w:sz w:val="24"/>
          <w:szCs w:val="24"/>
        </w:rPr>
        <w:t>防爆换气扇</w:t>
      </w:r>
      <w:r>
        <w:rPr>
          <w:rFonts w:ascii="仿宋" w:eastAsia="仿宋" w:hAnsi="仿宋" w:hint="eastAsia"/>
          <w:sz w:val="24"/>
          <w:szCs w:val="24"/>
        </w:rPr>
        <w:t>3个，</w:t>
      </w:r>
      <w:r w:rsidRPr="00013F49">
        <w:rPr>
          <w:rFonts w:ascii="仿宋" w:eastAsia="仿宋" w:hAnsi="仿宋" w:hint="eastAsia"/>
          <w:sz w:val="24"/>
          <w:szCs w:val="24"/>
        </w:rPr>
        <w:t>防爆灯</w:t>
      </w:r>
      <w:r>
        <w:rPr>
          <w:rFonts w:ascii="仿宋" w:eastAsia="仿宋" w:hAnsi="仿宋" w:hint="eastAsia"/>
          <w:sz w:val="24"/>
          <w:szCs w:val="24"/>
        </w:rPr>
        <w:t>10个。</w:t>
      </w:r>
    </w:p>
    <w:p w:rsidR="00BF6794" w:rsidRPr="009B6AAE"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3-根据</w:t>
      </w:r>
      <w:r w:rsidRPr="009B6AAE">
        <w:rPr>
          <w:rFonts w:ascii="仿宋" w:eastAsia="仿宋" w:hAnsi="仿宋"/>
          <w:sz w:val="24"/>
          <w:szCs w:val="24"/>
        </w:rPr>
        <w:t>《防止静电事故通用导则》（GB12158-2006）第6.1.2条</w:t>
      </w:r>
      <w:r w:rsidRPr="009B6AAE">
        <w:rPr>
          <w:rFonts w:ascii="仿宋" w:eastAsia="仿宋" w:hAnsi="仿宋" w:hint="eastAsia"/>
          <w:sz w:val="24"/>
          <w:szCs w:val="24"/>
        </w:rPr>
        <w:t>：</w:t>
      </w:r>
      <w:r w:rsidRPr="009B6AAE">
        <w:rPr>
          <w:rFonts w:ascii="仿宋" w:eastAsia="仿宋" w:hAnsi="仿宋"/>
          <w:sz w:val="24"/>
          <w:szCs w:val="24"/>
        </w:rPr>
        <w:t>在静电危险场所，所有属于静电导体的物体必须接地。</w:t>
      </w:r>
    </w:p>
    <w:p w:rsidR="00BF6794" w:rsidRPr="009B6AAE"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拟在仓库设置静电接地系统1套，安装接地排、静电桩、接地导线等</w:t>
      </w:r>
    </w:p>
    <w:p w:rsidR="00BF6794" w:rsidRPr="009B6AAE"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4-根据</w:t>
      </w:r>
      <w:r w:rsidRPr="009B6AAE">
        <w:rPr>
          <w:rFonts w:ascii="仿宋" w:eastAsia="仿宋" w:hAnsi="仿宋"/>
          <w:sz w:val="24"/>
          <w:szCs w:val="24"/>
        </w:rPr>
        <w:t>《爆炸危险环境电力装置设计规范》（GB50058-2014）10.2.6</w:t>
      </w:r>
      <w:r w:rsidRPr="009B6AAE">
        <w:rPr>
          <w:rFonts w:ascii="仿宋" w:eastAsia="仿宋" w:hAnsi="仿宋" w:hint="eastAsia"/>
          <w:sz w:val="24"/>
          <w:szCs w:val="24"/>
        </w:rPr>
        <w:t>：</w:t>
      </w:r>
      <w:r w:rsidRPr="009B6AAE">
        <w:rPr>
          <w:rFonts w:ascii="仿宋" w:eastAsia="仿宋" w:hAnsi="仿宋"/>
          <w:sz w:val="24"/>
          <w:szCs w:val="24"/>
        </w:rPr>
        <w:t>爆炸危险环境电力装置的设计应符合现行国家标准《爆炸危险环境电力装置设计规范》GB50058的规定。</w:t>
      </w:r>
    </w:p>
    <w:p w:rsidR="00BF6794" w:rsidRPr="009B6AAE"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仓库周边电子围栏1套，预计100米更换为防爆型；10套摄像监控装置必须更换为防爆型</w:t>
      </w:r>
    </w:p>
    <w:p w:rsidR="00BF6794" w:rsidRPr="009B6AAE"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5-根据《工业建筑供暖通风与空气调节设计规范》（GB50019-2015）</w:t>
      </w:r>
      <w:r w:rsidRPr="009B6AAE">
        <w:rPr>
          <w:rFonts w:ascii="仿宋" w:eastAsia="仿宋" w:hAnsi="仿宋"/>
          <w:sz w:val="24"/>
          <w:szCs w:val="24"/>
        </w:rPr>
        <w:t>6.4.6</w:t>
      </w:r>
      <w:r w:rsidRPr="009B6AAE">
        <w:rPr>
          <w:rFonts w:ascii="仿宋" w:eastAsia="仿宋" w:hAnsi="仿宋" w:hint="eastAsia"/>
          <w:sz w:val="24"/>
          <w:szCs w:val="24"/>
        </w:rPr>
        <w:t>：</w:t>
      </w:r>
      <w:r w:rsidRPr="009B6AAE">
        <w:rPr>
          <w:rFonts w:ascii="仿宋" w:eastAsia="仿宋" w:hAnsi="仿宋"/>
          <w:sz w:val="24"/>
          <w:szCs w:val="24"/>
        </w:rPr>
        <w:t>工作场所设置有有毒气体或有爆炸危险气体监测及报警装置时</w:t>
      </w:r>
      <w:r w:rsidRPr="009B6AAE">
        <w:rPr>
          <w:rFonts w:ascii="仿宋" w:eastAsia="仿宋" w:hAnsi="仿宋" w:hint="eastAsia"/>
          <w:sz w:val="24"/>
          <w:szCs w:val="24"/>
        </w:rPr>
        <w:t>，</w:t>
      </w:r>
      <w:r w:rsidRPr="009B6AAE">
        <w:rPr>
          <w:rFonts w:ascii="仿宋" w:eastAsia="仿宋" w:hAnsi="仿宋"/>
          <w:sz w:val="24"/>
          <w:szCs w:val="24"/>
        </w:rPr>
        <w:t>事故通风装置应与报警装置连锁。</w:t>
      </w:r>
    </w:p>
    <w:p w:rsidR="00BF6794" w:rsidRPr="009B6AAE"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在仓库设置事故通风系统1套，5000m³/h，并设置事故废气净化装置，以确保废气排放符合环保要求。</w:t>
      </w:r>
    </w:p>
    <w:p w:rsidR="00BF6794" w:rsidRPr="009B6AAE"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6-根据《石油化工可燃气体和有毒气体检测报警设计标准 》（GBT 50493-2019）</w:t>
      </w:r>
      <w:r w:rsidRPr="009B6AAE">
        <w:rPr>
          <w:rFonts w:ascii="仿宋" w:eastAsia="仿宋" w:hAnsi="仿宋"/>
          <w:sz w:val="24"/>
          <w:szCs w:val="24"/>
        </w:rPr>
        <w:t>3.0.1：在生产或使用可燃气体及有毒气体的生产设施及储运设施的区域内</w:t>
      </w:r>
      <w:r w:rsidRPr="009B6AAE">
        <w:rPr>
          <w:rFonts w:ascii="仿宋" w:eastAsia="仿宋" w:hAnsi="仿宋" w:hint="eastAsia"/>
          <w:sz w:val="24"/>
          <w:szCs w:val="24"/>
        </w:rPr>
        <w:t>，</w:t>
      </w:r>
      <w:r w:rsidRPr="009B6AAE">
        <w:rPr>
          <w:rFonts w:ascii="仿宋" w:eastAsia="仿宋" w:hAnsi="仿宋"/>
          <w:sz w:val="24"/>
          <w:szCs w:val="24"/>
        </w:rPr>
        <w:t>泄漏气体中可燃气体浓度可能达到报警设定值时</w:t>
      </w:r>
      <w:r w:rsidRPr="009B6AAE">
        <w:rPr>
          <w:rFonts w:ascii="仿宋" w:eastAsia="仿宋" w:hAnsi="仿宋" w:hint="eastAsia"/>
          <w:sz w:val="24"/>
          <w:szCs w:val="24"/>
        </w:rPr>
        <w:t>，</w:t>
      </w:r>
      <w:r w:rsidRPr="009B6AAE">
        <w:rPr>
          <w:rFonts w:ascii="仿宋" w:eastAsia="仿宋" w:hAnsi="仿宋"/>
          <w:sz w:val="24"/>
          <w:szCs w:val="24"/>
        </w:rPr>
        <w:t>应设置可燃气体探测器</w:t>
      </w:r>
      <w:r>
        <w:rPr>
          <w:rFonts w:ascii="仿宋" w:eastAsia="仿宋" w:hAnsi="仿宋" w:hint="eastAsia"/>
          <w:sz w:val="24"/>
          <w:szCs w:val="24"/>
        </w:rPr>
        <w:t>，</w:t>
      </w:r>
      <w:r>
        <w:rPr>
          <w:rFonts w:ascii="仿宋" w:eastAsia="仿宋" w:hAnsi="仿宋"/>
          <w:sz w:val="24"/>
          <w:szCs w:val="24"/>
        </w:rPr>
        <w:t>并</w:t>
      </w:r>
      <w:r w:rsidRPr="00D26E51">
        <w:rPr>
          <w:rFonts w:ascii="仿宋" w:eastAsia="仿宋" w:hAnsi="仿宋" w:hint="eastAsia"/>
          <w:sz w:val="24"/>
          <w:szCs w:val="24"/>
        </w:rPr>
        <w:t>将</w:t>
      </w:r>
      <w:r>
        <w:rPr>
          <w:rFonts w:ascii="仿宋" w:eastAsia="仿宋" w:hAnsi="仿宋" w:hint="eastAsia"/>
          <w:sz w:val="24"/>
          <w:szCs w:val="24"/>
        </w:rPr>
        <w:t>报警</w:t>
      </w:r>
      <w:r w:rsidRPr="00D26E51">
        <w:rPr>
          <w:rFonts w:ascii="仿宋" w:eastAsia="仿宋" w:hAnsi="仿宋" w:hint="eastAsia"/>
          <w:sz w:val="24"/>
          <w:szCs w:val="24"/>
        </w:rPr>
        <w:t>信号引入</w:t>
      </w:r>
      <w:r>
        <w:rPr>
          <w:rFonts w:ascii="仿宋" w:eastAsia="仿宋" w:hAnsi="仿宋"/>
          <w:sz w:val="24"/>
          <w:szCs w:val="24"/>
        </w:rPr>
        <w:t>门卫室。</w:t>
      </w:r>
    </w:p>
    <w:p w:rsidR="00BF6794" w:rsidRPr="00111671"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拟在仓库相关区域设置可燃气体报警系统1套，含可燃气体探测器9个；烟雾报警系统1</w:t>
      </w:r>
      <w:r>
        <w:rPr>
          <w:rFonts w:ascii="仿宋" w:eastAsia="仿宋" w:hAnsi="仿宋" w:hint="eastAsia"/>
          <w:sz w:val="24"/>
          <w:szCs w:val="24"/>
        </w:rPr>
        <w:t>套，</w:t>
      </w:r>
      <w:r w:rsidRPr="00111671">
        <w:rPr>
          <w:rFonts w:ascii="仿宋" w:eastAsia="仿宋" w:hAnsi="仿宋" w:hint="eastAsia"/>
          <w:sz w:val="24"/>
          <w:szCs w:val="24"/>
        </w:rPr>
        <w:t>需将报警功能</w:t>
      </w:r>
      <w:r w:rsidRPr="00111671">
        <w:rPr>
          <w:rFonts w:ascii="仿宋" w:eastAsia="仿宋" w:hAnsi="仿宋"/>
          <w:sz w:val="24"/>
          <w:szCs w:val="24"/>
        </w:rPr>
        <w:t>及联动程序</w:t>
      </w:r>
      <w:r w:rsidRPr="00111671">
        <w:rPr>
          <w:rFonts w:ascii="仿宋" w:eastAsia="仿宋" w:hAnsi="仿宋" w:hint="eastAsia"/>
          <w:sz w:val="24"/>
          <w:szCs w:val="24"/>
        </w:rPr>
        <w:t>接</w:t>
      </w:r>
      <w:r w:rsidRPr="00111671">
        <w:rPr>
          <w:rFonts w:ascii="仿宋" w:eastAsia="仿宋" w:hAnsi="仿宋"/>
          <w:sz w:val="24"/>
          <w:szCs w:val="24"/>
        </w:rPr>
        <w:t>入招标人</w:t>
      </w:r>
      <w:r w:rsidRPr="00111671">
        <w:rPr>
          <w:rFonts w:ascii="仿宋" w:eastAsia="仿宋" w:hAnsi="仿宋" w:hint="eastAsia"/>
          <w:sz w:val="24"/>
          <w:szCs w:val="24"/>
        </w:rPr>
        <w:t>1号楼</w:t>
      </w:r>
      <w:r w:rsidRPr="00111671">
        <w:rPr>
          <w:rFonts w:ascii="仿宋" w:eastAsia="仿宋" w:hAnsi="仿宋"/>
          <w:sz w:val="24"/>
          <w:szCs w:val="24"/>
        </w:rPr>
        <w:t>消防</w:t>
      </w:r>
      <w:r w:rsidRPr="00111671">
        <w:rPr>
          <w:rFonts w:ascii="仿宋" w:eastAsia="仿宋" w:hAnsi="仿宋" w:hint="eastAsia"/>
          <w:sz w:val="24"/>
          <w:szCs w:val="24"/>
        </w:rPr>
        <w:t>报警柜</w:t>
      </w:r>
      <w:r>
        <w:rPr>
          <w:rFonts w:ascii="仿宋" w:eastAsia="仿宋" w:hAnsi="仿宋" w:hint="eastAsia"/>
          <w:sz w:val="24"/>
          <w:szCs w:val="24"/>
        </w:rPr>
        <w:t>，并与事故通风系统联动。</w:t>
      </w:r>
    </w:p>
    <w:p w:rsidR="00BF6794" w:rsidRPr="009B6AAE" w:rsidRDefault="00BF6794" w:rsidP="00BF6794">
      <w:pPr>
        <w:spacing w:line="360" w:lineRule="auto"/>
        <w:rPr>
          <w:rFonts w:ascii="仿宋" w:eastAsia="仿宋" w:hAnsi="仿宋"/>
          <w:sz w:val="24"/>
          <w:szCs w:val="24"/>
        </w:rPr>
      </w:pPr>
      <w:r w:rsidRPr="009B6AAE">
        <w:rPr>
          <w:rFonts w:ascii="仿宋" w:eastAsia="仿宋" w:hAnsi="仿宋" w:hint="eastAsia"/>
          <w:sz w:val="24"/>
          <w:szCs w:val="24"/>
        </w:rPr>
        <w:t>7-《上海市危险化学品安全管理办法》（上海市人民政府令[2016]第44号），生产、储存危险化学品的企业和使用危险化学品从事生产的企业应当在作业场所设置标牌和图示；根据《常用化学危险品贮存通则》（GB15603-1995），</w:t>
      </w:r>
      <w:r w:rsidRPr="009B6AAE">
        <w:rPr>
          <w:rFonts w:ascii="仿宋" w:eastAsia="仿宋" w:hAnsi="仿宋"/>
          <w:sz w:val="24"/>
          <w:szCs w:val="24"/>
        </w:rPr>
        <w:t>根据危险品特性和仓库条件，必须配置相应的消防设备、设施和灭火药剂。</w:t>
      </w:r>
    </w:p>
    <w:p w:rsidR="00BF6794" w:rsidRDefault="00BF6794" w:rsidP="00BF6794">
      <w:pPr>
        <w:spacing w:line="360" w:lineRule="auto"/>
        <w:rPr>
          <w:b/>
          <w:bCs/>
        </w:rPr>
      </w:pPr>
      <w:r w:rsidRPr="009B6AAE">
        <w:rPr>
          <w:rFonts w:ascii="仿宋" w:eastAsia="仿宋" w:hAnsi="仿宋" w:hint="eastAsia"/>
          <w:sz w:val="24"/>
          <w:szCs w:val="24"/>
        </w:rPr>
        <w:t>拟在仓库设置四牌一图1套，安全、消防、职业健康相关标识标牌若干；防泄漏应急物资8套，防爆电控箱1项。</w:t>
      </w:r>
    </w:p>
    <w:p w:rsidR="00A74794" w:rsidRPr="00BF6794" w:rsidRDefault="00A74794">
      <w:bookmarkStart w:id="0" w:name="_GoBack"/>
      <w:bookmarkEnd w:id="0"/>
    </w:p>
    <w:sectPr w:rsidR="00A74794" w:rsidRPr="00BF67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94"/>
    <w:rsid w:val="00A74794"/>
    <w:rsid w:val="00BF6794"/>
    <w:rsid w:val="00FA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24EF5-9F7E-464A-A3D8-C8ACE4E3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79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曹思雨</dc:creator>
  <cp:keywords/>
  <dc:description/>
  <cp:lastModifiedBy>曹思雨</cp:lastModifiedBy>
  <cp:revision>1</cp:revision>
  <dcterms:created xsi:type="dcterms:W3CDTF">2021-06-04T06:04:00Z</dcterms:created>
  <dcterms:modified xsi:type="dcterms:W3CDTF">2021-06-04T06:04:00Z</dcterms:modified>
</cp:coreProperties>
</file>