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3F7" w14:textId="0AB8DFFF" w:rsidR="00C60447" w:rsidRPr="00D12A60" w:rsidRDefault="0008319F" w:rsidP="00C60447">
      <w:pPr>
        <w:rPr>
          <w:rFonts w:asciiTheme="minorEastAsia" w:hAnsiTheme="minorEastAsia" w:hint="eastAsia"/>
          <w:sz w:val="28"/>
          <w:szCs w:val="28"/>
        </w:rPr>
      </w:pPr>
      <w:r w:rsidRPr="0008319F">
        <w:rPr>
          <w:rFonts w:asciiTheme="minorEastAsia" w:hAnsiTheme="minorEastAsia" w:hint="eastAsia"/>
          <w:sz w:val="28"/>
          <w:szCs w:val="28"/>
        </w:rPr>
        <w:t xml:space="preserve">采购要求：(采购项目技术规格、参数及要求) </w:t>
      </w:r>
    </w:p>
    <w:tbl>
      <w:tblPr>
        <w:tblW w:w="811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956"/>
        <w:gridCol w:w="1021"/>
        <w:gridCol w:w="3402"/>
        <w:gridCol w:w="583"/>
        <w:gridCol w:w="956"/>
        <w:gridCol w:w="1196"/>
      </w:tblGrid>
      <w:tr w:rsidR="00292E6C" w:rsidRPr="008005A3" w14:paraId="0F176CEA" w14:textId="77777777" w:rsidTr="00A16DC6">
        <w:trPr>
          <w:trHeight w:val="602"/>
          <w:jc w:val="center"/>
        </w:trPr>
        <w:tc>
          <w:tcPr>
            <w:tcW w:w="956" w:type="dxa"/>
            <w:vAlign w:val="center"/>
          </w:tcPr>
          <w:p w14:paraId="38AC5DFA" w14:textId="77777777" w:rsidR="00292E6C" w:rsidRPr="008005A3" w:rsidRDefault="00292E6C"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t>序号</w:t>
            </w:r>
          </w:p>
        </w:tc>
        <w:tc>
          <w:tcPr>
            <w:tcW w:w="1021" w:type="dxa"/>
            <w:vAlign w:val="center"/>
          </w:tcPr>
          <w:p w14:paraId="479E1217" w14:textId="77777777" w:rsidR="00292E6C" w:rsidRPr="008005A3" w:rsidRDefault="00292E6C"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t>采购内容</w:t>
            </w:r>
          </w:p>
        </w:tc>
        <w:tc>
          <w:tcPr>
            <w:tcW w:w="3402" w:type="dxa"/>
            <w:vAlign w:val="center"/>
          </w:tcPr>
          <w:p w14:paraId="1628E722" w14:textId="77777777" w:rsidR="00292E6C" w:rsidRPr="008005A3" w:rsidRDefault="00292E6C"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t>技术</w:t>
            </w:r>
            <w:r>
              <w:rPr>
                <w:rFonts w:ascii="宋体" w:eastAsia="宋体" w:hAnsi="宋体" w:hint="eastAsia"/>
                <w:color w:val="000000" w:themeColor="text1"/>
                <w:szCs w:val="21"/>
              </w:rPr>
              <w:t>规格</w:t>
            </w:r>
          </w:p>
        </w:tc>
        <w:tc>
          <w:tcPr>
            <w:tcW w:w="583" w:type="dxa"/>
            <w:vAlign w:val="center"/>
          </w:tcPr>
          <w:p w14:paraId="3A37B09C" w14:textId="77777777" w:rsidR="00292E6C" w:rsidRPr="008005A3" w:rsidRDefault="00292E6C"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t>数量</w:t>
            </w:r>
          </w:p>
        </w:tc>
        <w:tc>
          <w:tcPr>
            <w:tcW w:w="956" w:type="dxa"/>
            <w:vAlign w:val="center"/>
          </w:tcPr>
          <w:p w14:paraId="057F1F6D" w14:textId="77777777" w:rsidR="00292E6C" w:rsidRPr="008005A3" w:rsidRDefault="00292E6C" w:rsidP="00A16DC6">
            <w:pPr>
              <w:jc w:val="center"/>
              <w:rPr>
                <w:rFonts w:ascii="宋体" w:eastAsia="宋体" w:hAnsi="宋体"/>
                <w:color w:val="000000" w:themeColor="text1"/>
                <w:szCs w:val="21"/>
              </w:rPr>
            </w:pPr>
            <w:r w:rsidRPr="005261F2">
              <w:rPr>
                <w:rFonts w:ascii="宋体" w:eastAsia="宋体" w:hAnsi="宋体" w:hint="eastAsia"/>
                <w:color w:val="000000" w:themeColor="text1"/>
                <w:szCs w:val="21"/>
              </w:rPr>
              <w:t>交货期</w:t>
            </w:r>
          </w:p>
        </w:tc>
        <w:tc>
          <w:tcPr>
            <w:tcW w:w="1196" w:type="dxa"/>
            <w:vAlign w:val="center"/>
          </w:tcPr>
          <w:p w14:paraId="78E54866" w14:textId="77777777" w:rsidR="00292E6C" w:rsidRPr="008005A3" w:rsidRDefault="00292E6C"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t>预算金额</w:t>
            </w:r>
          </w:p>
        </w:tc>
      </w:tr>
      <w:tr w:rsidR="009345F3" w:rsidRPr="008005A3" w14:paraId="4749F67C" w14:textId="77777777" w:rsidTr="009345F3">
        <w:trPr>
          <w:trHeight w:val="602"/>
          <w:jc w:val="center"/>
        </w:trPr>
        <w:tc>
          <w:tcPr>
            <w:tcW w:w="956" w:type="dxa"/>
            <w:tcBorders>
              <w:top w:val="single" w:sz="6" w:space="0" w:color="000000"/>
              <w:left w:val="single" w:sz="6" w:space="0" w:color="000000"/>
              <w:bottom w:val="single" w:sz="6" w:space="0" w:color="000000"/>
              <w:right w:val="single" w:sz="6" w:space="0" w:color="000000"/>
            </w:tcBorders>
            <w:vAlign w:val="center"/>
          </w:tcPr>
          <w:p w14:paraId="10BA0A3A" w14:textId="77777777" w:rsidR="009345F3" w:rsidRPr="008005A3" w:rsidRDefault="009345F3"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t>1</w:t>
            </w:r>
          </w:p>
        </w:tc>
        <w:tc>
          <w:tcPr>
            <w:tcW w:w="1021" w:type="dxa"/>
            <w:tcBorders>
              <w:top w:val="single" w:sz="6" w:space="0" w:color="000000"/>
              <w:left w:val="single" w:sz="6" w:space="0" w:color="000000"/>
              <w:bottom w:val="single" w:sz="6" w:space="0" w:color="000000"/>
              <w:right w:val="single" w:sz="6" w:space="0" w:color="000000"/>
            </w:tcBorders>
            <w:vAlign w:val="center"/>
          </w:tcPr>
          <w:p w14:paraId="4C2715E8" w14:textId="77777777" w:rsidR="009345F3" w:rsidRPr="008005A3" w:rsidRDefault="009345F3"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t>环境试验箱</w:t>
            </w:r>
          </w:p>
        </w:tc>
        <w:tc>
          <w:tcPr>
            <w:tcW w:w="3402" w:type="dxa"/>
            <w:tcBorders>
              <w:top w:val="single" w:sz="6" w:space="0" w:color="000000"/>
              <w:left w:val="single" w:sz="6" w:space="0" w:color="000000"/>
              <w:bottom w:val="single" w:sz="6" w:space="0" w:color="000000"/>
              <w:right w:val="single" w:sz="6" w:space="0" w:color="000000"/>
            </w:tcBorders>
            <w:vAlign w:val="center"/>
          </w:tcPr>
          <w:p w14:paraId="12804006"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1环境试验箱有效容积大于0.85</w:t>
            </w:r>
            <w:r w:rsidRPr="009345F3">
              <w:rPr>
                <w:rFonts w:ascii="宋体" w:eastAsia="宋体" w:hAnsi="宋体" w:hint="eastAsia"/>
                <w:color w:val="000000" w:themeColor="text1"/>
                <w:szCs w:val="21"/>
              </w:rPr>
              <w:object w:dxaOrig="139" w:dyaOrig="300" w14:anchorId="46B3F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7" o:title=""/>
                </v:shape>
                <o:OLEObject Type="Embed" ProgID="Equation.3" ShapeID="_x0000_i1025" DrawAspect="Content" ObjectID="_1682423707" r:id="rId8"/>
              </w:object>
            </w:r>
            <w:r w:rsidRPr="009345F3">
              <w:rPr>
                <w:rFonts w:ascii="宋体" w:eastAsia="宋体" w:hAnsi="宋体" w:hint="eastAsia"/>
                <w:color w:val="000000" w:themeColor="text1"/>
                <w:szCs w:val="21"/>
              </w:rPr>
              <w:object w:dxaOrig="340" w:dyaOrig="300" w14:anchorId="00713FB3">
                <v:shape id="_x0000_i1026" type="#_x0000_t75" style="width:17.25pt;height:15pt" o:ole="">
                  <v:imagedata r:id="rId9" o:title=""/>
                </v:shape>
                <o:OLEObject Type="Embed" ProgID="Equation.3" ShapeID="_x0000_i1026" DrawAspect="Content" ObjectID="_1682423708" r:id="rId10"/>
              </w:object>
            </w:r>
            <w:r w:rsidRPr="009345F3">
              <w:rPr>
                <w:rFonts w:ascii="宋体" w:eastAsia="宋体" w:hAnsi="宋体" w:hint="eastAsia"/>
                <w:color w:val="000000" w:themeColor="text1"/>
                <w:szCs w:val="21"/>
              </w:rPr>
              <w:t>，其包络尺寸为 Φ1200mm×1500mm；</w:t>
            </w:r>
          </w:p>
          <w:p w14:paraId="5D24D861"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*2环境试验箱空载的极限真空度应能达到10Pa（绝压）；</w:t>
            </w:r>
          </w:p>
          <w:p w14:paraId="698DF5E6"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3环境试验箱负载状态 （在做试验时）真空度保持在 100Pa~230Pa；</w:t>
            </w:r>
          </w:p>
          <w:p w14:paraId="061F71A5"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*4环境试验箱所配的真空机组需能及时将产品所放出的气体排出环境试验箱外，产品产生的气体体积流量为≥</w:t>
            </w:r>
            <w:r w:rsidRPr="009345F3">
              <w:rPr>
                <w:rFonts w:ascii="宋体" w:eastAsia="宋体" w:hAnsi="宋体"/>
                <w:color w:val="000000" w:themeColor="text1"/>
                <w:szCs w:val="21"/>
              </w:rPr>
              <w:t>4</w:t>
            </w:r>
            <w:r w:rsidRPr="009345F3">
              <w:rPr>
                <w:rFonts w:ascii="宋体" w:eastAsia="宋体" w:hAnsi="宋体" w:hint="eastAsia"/>
                <w:color w:val="000000" w:themeColor="text1"/>
                <w:szCs w:val="21"/>
              </w:rPr>
              <w:t>00升/秒；</w:t>
            </w:r>
          </w:p>
          <w:p w14:paraId="7F57686E"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*5环境试验箱应能承受试验产生的500℃到600℃高温气体，如氢气、氮气、水蒸气、甲烷等。</w:t>
            </w:r>
          </w:p>
          <w:p w14:paraId="574E4B94"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6真空试验时箱体外壳温度保持常温；</w:t>
            </w:r>
          </w:p>
          <w:p w14:paraId="71B66446"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color w:val="000000" w:themeColor="text1"/>
                <w:szCs w:val="21"/>
              </w:rPr>
              <w:t>7</w:t>
            </w:r>
            <w:r w:rsidRPr="009345F3">
              <w:rPr>
                <w:rFonts w:ascii="宋体" w:eastAsia="宋体" w:hAnsi="宋体" w:hint="eastAsia"/>
                <w:color w:val="000000" w:themeColor="text1"/>
                <w:szCs w:val="21"/>
              </w:rPr>
              <w:t xml:space="preserve"> 环境试验箱真空度测量仪表精度应不小于1.5级；</w:t>
            </w:r>
          </w:p>
          <w:p w14:paraId="7D31C6C4"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color w:val="000000" w:themeColor="text1"/>
                <w:szCs w:val="21"/>
              </w:rPr>
              <w:t>8</w:t>
            </w:r>
            <w:r w:rsidRPr="009345F3">
              <w:rPr>
                <w:rFonts w:ascii="宋体" w:eastAsia="宋体" w:hAnsi="宋体" w:hint="eastAsia"/>
                <w:color w:val="000000" w:themeColor="text1"/>
                <w:szCs w:val="21"/>
              </w:rPr>
              <w:t>环境试验箱真空机组噪声不应大于70分贝；</w:t>
            </w:r>
          </w:p>
          <w:p w14:paraId="79A3386C"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 xml:space="preserve">9真空抽气机组配置罗茨泵，机械泵或水环泵；  </w:t>
            </w:r>
          </w:p>
          <w:p w14:paraId="05B884BE"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1</w:t>
            </w:r>
            <w:r w:rsidRPr="009345F3">
              <w:rPr>
                <w:rFonts w:ascii="宋体" w:eastAsia="宋体" w:hAnsi="宋体"/>
                <w:color w:val="000000" w:themeColor="text1"/>
                <w:szCs w:val="21"/>
              </w:rPr>
              <w:t>0</w:t>
            </w:r>
            <w:r w:rsidRPr="009345F3">
              <w:rPr>
                <w:rFonts w:ascii="宋体" w:eastAsia="宋体" w:hAnsi="宋体" w:hint="eastAsia"/>
                <w:color w:val="000000" w:themeColor="text1"/>
                <w:szCs w:val="21"/>
              </w:rPr>
              <w:t>真空机组配置阀门管道适应用户的厂房安装条件；</w:t>
            </w:r>
          </w:p>
          <w:p w14:paraId="12C92A18"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color w:val="000000" w:themeColor="text1"/>
                <w:szCs w:val="21"/>
              </w:rPr>
              <w:t>11</w:t>
            </w:r>
            <w:r w:rsidRPr="009345F3">
              <w:rPr>
                <w:rFonts w:ascii="宋体" w:eastAsia="宋体" w:hAnsi="宋体" w:hint="eastAsia"/>
                <w:color w:val="000000" w:themeColor="text1"/>
                <w:szCs w:val="21"/>
              </w:rPr>
              <w:t>环境试验箱内应配有LED照明设施；</w:t>
            </w:r>
          </w:p>
          <w:p w14:paraId="4A608F9E"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1</w:t>
            </w:r>
            <w:r w:rsidRPr="009345F3">
              <w:rPr>
                <w:rFonts w:ascii="宋体" w:eastAsia="宋体" w:hAnsi="宋体"/>
                <w:color w:val="000000" w:themeColor="text1"/>
                <w:szCs w:val="21"/>
              </w:rPr>
              <w:t>2</w:t>
            </w:r>
            <w:r w:rsidRPr="009345F3">
              <w:rPr>
                <w:rFonts w:ascii="宋体" w:eastAsia="宋体" w:hAnsi="宋体" w:hint="eastAsia"/>
                <w:color w:val="000000" w:themeColor="text1"/>
                <w:szCs w:val="21"/>
              </w:rPr>
              <w:t>环境试验箱在两端面应配备两个直径不小于100mm的观察窗；</w:t>
            </w:r>
          </w:p>
          <w:p w14:paraId="75728360"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color w:val="000000" w:themeColor="text1"/>
                <w:szCs w:val="21"/>
              </w:rPr>
              <w:t>13</w:t>
            </w:r>
            <w:r w:rsidRPr="009345F3">
              <w:rPr>
                <w:rFonts w:ascii="宋体" w:eastAsia="宋体" w:hAnsi="宋体" w:hint="eastAsia"/>
                <w:color w:val="000000" w:themeColor="text1"/>
                <w:szCs w:val="21"/>
              </w:rPr>
              <w:t xml:space="preserve"> 环境试验箱应配备有气路连接管，压力大于10MPa； </w:t>
            </w:r>
          </w:p>
          <w:p w14:paraId="4526F80E"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color w:val="000000" w:themeColor="text1"/>
                <w:szCs w:val="21"/>
              </w:rPr>
              <w:t>14</w:t>
            </w:r>
            <w:r w:rsidRPr="009345F3">
              <w:rPr>
                <w:rFonts w:ascii="宋体" w:eastAsia="宋体" w:hAnsi="宋体" w:hint="eastAsia"/>
                <w:color w:val="000000" w:themeColor="text1"/>
                <w:szCs w:val="21"/>
              </w:rPr>
              <w:t xml:space="preserve"> 环境试验箱应配备有液路连接管，压力大于10MPa； </w:t>
            </w:r>
          </w:p>
          <w:p w14:paraId="0307066F"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color w:val="000000" w:themeColor="text1"/>
                <w:szCs w:val="21"/>
              </w:rPr>
              <w:t>15</w:t>
            </w:r>
            <w:r w:rsidRPr="009345F3">
              <w:rPr>
                <w:rFonts w:ascii="宋体" w:eastAsia="宋体" w:hAnsi="宋体" w:hint="eastAsia"/>
                <w:color w:val="000000" w:themeColor="text1"/>
                <w:szCs w:val="21"/>
              </w:rPr>
              <w:t xml:space="preserve"> 环境试验箱应配备有12芯真空电缆插座,耐受电压1kv电流5A；</w:t>
            </w:r>
          </w:p>
          <w:p w14:paraId="3F8E7F88"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1</w:t>
            </w:r>
            <w:r w:rsidRPr="009345F3">
              <w:rPr>
                <w:rFonts w:ascii="宋体" w:eastAsia="宋体" w:hAnsi="宋体"/>
                <w:color w:val="000000" w:themeColor="text1"/>
                <w:szCs w:val="21"/>
              </w:rPr>
              <w:t>6</w:t>
            </w:r>
            <w:r w:rsidRPr="009345F3">
              <w:rPr>
                <w:rFonts w:ascii="宋体" w:eastAsia="宋体" w:hAnsi="宋体" w:hint="eastAsia"/>
                <w:color w:val="000000" w:themeColor="text1"/>
                <w:szCs w:val="21"/>
              </w:rPr>
              <w:t xml:space="preserve">设备配置安全报警系统； </w:t>
            </w:r>
          </w:p>
          <w:p w14:paraId="58BF4884"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color w:val="000000" w:themeColor="text1"/>
                <w:szCs w:val="21"/>
              </w:rPr>
              <w:t>17</w:t>
            </w:r>
            <w:r w:rsidRPr="009345F3">
              <w:rPr>
                <w:rFonts w:ascii="宋体" w:eastAsia="宋体" w:hAnsi="宋体" w:hint="eastAsia"/>
                <w:color w:val="000000" w:themeColor="text1"/>
                <w:szCs w:val="21"/>
              </w:rPr>
              <w:t>设备配置防止误操作系统；</w:t>
            </w:r>
          </w:p>
          <w:p w14:paraId="3D4DE511"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color w:val="000000" w:themeColor="text1"/>
                <w:szCs w:val="21"/>
              </w:rPr>
              <w:t>18</w:t>
            </w:r>
            <w:r w:rsidRPr="009345F3">
              <w:rPr>
                <w:rFonts w:ascii="宋体" w:eastAsia="宋体" w:hAnsi="宋体" w:hint="eastAsia"/>
                <w:color w:val="000000" w:themeColor="text1"/>
                <w:szCs w:val="21"/>
              </w:rPr>
              <w:t xml:space="preserve">设备配置故障显示系统； </w:t>
            </w:r>
          </w:p>
          <w:p w14:paraId="70599357"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1</w:t>
            </w:r>
            <w:r w:rsidRPr="009345F3">
              <w:rPr>
                <w:rFonts w:ascii="宋体" w:eastAsia="宋体" w:hAnsi="宋体"/>
                <w:color w:val="000000" w:themeColor="text1"/>
                <w:szCs w:val="21"/>
              </w:rPr>
              <w:t>9</w:t>
            </w:r>
            <w:r w:rsidRPr="009345F3">
              <w:rPr>
                <w:rFonts w:ascii="宋体" w:eastAsia="宋体" w:hAnsi="宋体" w:hint="eastAsia"/>
                <w:color w:val="000000" w:themeColor="text1"/>
                <w:szCs w:val="21"/>
              </w:rPr>
              <w:t>环境试验箱两端门应有防内压锁</w:t>
            </w:r>
            <w:r w:rsidRPr="009345F3">
              <w:rPr>
                <w:rFonts w:ascii="宋体" w:eastAsia="宋体" w:hAnsi="宋体" w:hint="eastAsia"/>
                <w:color w:val="000000" w:themeColor="text1"/>
                <w:szCs w:val="21"/>
              </w:rPr>
              <w:lastRenderedPageBreak/>
              <w:t>紧装置，当环境试验箱压力大于大气压强时，门不会被打开；</w:t>
            </w:r>
          </w:p>
          <w:p w14:paraId="37766C76"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w:t>
            </w:r>
            <w:r w:rsidRPr="009345F3">
              <w:rPr>
                <w:rFonts w:ascii="宋体" w:eastAsia="宋体" w:hAnsi="宋体"/>
                <w:color w:val="000000" w:themeColor="text1"/>
                <w:szCs w:val="21"/>
              </w:rPr>
              <w:t>20</w:t>
            </w:r>
            <w:r w:rsidRPr="009345F3">
              <w:rPr>
                <w:rFonts w:ascii="宋体" w:eastAsia="宋体" w:hAnsi="宋体" w:hint="eastAsia"/>
                <w:color w:val="000000" w:themeColor="text1"/>
                <w:szCs w:val="21"/>
              </w:rPr>
              <w:t>环境试验箱配置安全阀，内压超过0.1MPa时有安全阀自动打开放气；</w:t>
            </w:r>
          </w:p>
          <w:p w14:paraId="552BCE72" w14:textId="77777777" w:rsidR="009345F3" w:rsidRPr="009345F3" w:rsidRDefault="009345F3" w:rsidP="009345F3">
            <w:pPr>
              <w:jc w:val="center"/>
              <w:rPr>
                <w:rFonts w:ascii="宋体" w:eastAsia="宋体" w:hAnsi="宋体"/>
                <w:color w:val="000000" w:themeColor="text1"/>
                <w:szCs w:val="21"/>
              </w:rPr>
            </w:pPr>
            <w:r w:rsidRPr="009345F3">
              <w:rPr>
                <w:rFonts w:ascii="宋体" w:eastAsia="宋体" w:hAnsi="宋体"/>
                <w:color w:val="000000" w:themeColor="text1"/>
                <w:szCs w:val="21"/>
              </w:rPr>
              <w:t>21</w:t>
            </w:r>
            <w:r w:rsidRPr="009345F3">
              <w:rPr>
                <w:rFonts w:ascii="宋体" w:eastAsia="宋体" w:hAnsi="宋体" w:hint="eastAsia"/>
                <w:color w:val="000000" w:themeColor="text1"/>
                <w:szCs w:val="21"/>
              </w:rPr>
              <w:t>设备配置真空测量仪表精度1.5级；</w:t>
            </w:r>
          </w:p>
          <w:p w14:paraId="0C9BD49E" w14:textId="77777777" w:rsidR="009345F3" w:rsidRPr="008005A3" w:rsidRDefault="009345F3" w:rsidP="009345F3">
            <w:pPr>
              <w:jc w:val="center"/>
              <w:rPr>
                <w:rFonts w:ascii="宋体" w:eastAsia="宋体" w:hAnsi="宋体"/>
                <w:color w:val="000000" w:themeColor="text1"/>
                <w:szCs w:val="21"/>
              </w:rPr>
            </w:pPr>
            <w:r w:rsidRPr="009345F3">
              <w:rPr>
                <w:rFonts w:ascii="宋体" w:eastAsia="宋体" w:hAnsi="宋体" w:hint="eastAsia"/>
                <w:color w:val="000000" w:themeColor="text1"/>
                <w:szCs w:val="21"/>
              </w:rPr>
              <w:t>2</w:t>
            </w:r>
            <w:r w:rsidRPr="009345F3">
              <w:rPr>
                <w:rFonts w:ascii="宋体" w:eastAsia="宋体" w:hAnsi="宋体"/>
                <w:color w:val="000000" w:themeColor="text1"/>
                <w:szCs w:val="21"/>
              </w:rPr>
              <w:t>2</w:t>
            </w:r>
            <w:r w:rsidRPr="009345F3">
              <w:rPr>
                <w:rFonts w:ascii="宋体" w:eastAsia="宋体" w:hAnsi="宋体" w:hint="eastAsia"/>
                <w:color w:val="000000" w:themeColor="text1"/>
                <w:szCs w:val="21"/>
              </w:rPr>
              <w:t>设备配置产品安装架，适应产品的高度调节和位置调节。</w:t>
            </w:r>
          </w:p>
        </w:tc>
        <w:tc>
          <w:tcPr>
            <w:tcW w:w="583" w:type="dxa"/>
            <w:tcBorders>
              <w:top w:val="single" w:sz="6" w:space="0" w:color="000000"/>
              <w:left w:val="single" w:sz="6" w:space="0" w:color="000000"/>
              <w:bottom w:val="single" w:sz="6" w:space="0" w:color="000000"/>
              <w:right w:val="single" w:sz="6" w:space="0" w:color="000000"/>
            </w:tcBorders>
            <w:vAlign w:val="center"/>
          </w:tcPr>
          <w:p w14:paraId="513865C6" w14:textId="77777777" w:rsidR="009345F3" w:rsidRPr="008005A3" w:rsidRDefault="009345F3"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lastRenderedPageBreak/>
              <w:t>1</w:t>
            </w:r>
          </w:p>
        </w:tc>
        <w:tc>
          <w:tcPr>
            <w:tcW w:w="956" w:type="dxa"/>
            <w:tcBorders>
              <w:top w:val="single" w:sz="6" w:space="0" w:color="000000"/>
              <w:left w:val="single" w:sz="6" w:space="0" w:color="000000"/>
              <w:bottom w:val="single" w:sz="6" w:space="0" w:color="000000"/>
              <w:right w:val="single" w:sz="6" w:space="0" w:color="000000"/>
            </w:tcBorders>
            <w:vAlign w:val="center"/>
          </w:tcPr>
          <w:p w14:paraId="7BA5357E" w14:textId="77777777" w:rsidR="009345F3" w:rsidRPr="008005A3" w:rsidRDefault="009345F3"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t>6个月</w:t>
            </w:r>
          </w:p>
        </w:tc>
        <w:tc>
          <w:tcPr>
            <w:tcW w:w="1196" w:type="dxa"/>
            <w:tcBorders>
              <w:top w:val="single" w:sz="6" w:space="0" w:color="000000"/>
              <w:left w:val="single" w:sz="6" w:space="0" w:color="000000"/>
              <w:bottom w:val="single" w:sz="6" w:space="0" w:color="000000"/>
              <w:right w:val="single" w:sz="6" w:space="0" w:color="000000"/>
            </w:tcBorders>
            <w:vAlign w:val="center"/>
          </w:tcPr>
          <w:p w14:paraId="0C021771" w14:textId="77777777" w:rsidR="009345F3" w:rsidRPr="008005A3" w:rsidRDefault="009345F3" w:rsidP="00A16DC6">
            <w:pPr>
              <w:jc w:val="center"/>
              <w:rPr>
                <w:rFonts w:ascii="宋体" w:eastAsia="宋体" w:hAnsi="宋体"/>
                <w:color w:val="000000" w:themeColor="text1"/>
                <w:szCs w:val="21"/>
              </w:rPr>
            </w:pPr>
            <w:r w:rsidRPr="008005A3">
              <w:rPr>
                <w:rFonts w:ascii="宋体" w:eastAsia="宋体" w:hAnsi="宋体" w:hint="eastAsia"/>
                <w:color w:val="000000" w:themeColor="text1"/>
                <w:szCs w:val="21"/>
              </w:rPr>
              <w:t>8</w:t>
            </w:r>
            <w:r w:rsidRPr="008005A3">
              <w:rPr>
                <w:rFonts w:ascii="宋体" w:eastAsia="宋体" w:hAnsi="宋体"/>
                <w:color w:val="000000" w:themeColor="text1"/>
                <w:szCs w:val="21"/>
              </w:rPr>
              <w:t>0</w:t>
            </w:r>
            <w:r w:rsidRPr="008005A3">
              <w:rPr>
                <w:rFonts w:ascii="宋体" w:eastAsia="宋体" w:hAnsi="宋体" w:hint="eastAsia"/>
                <w:color w:val="000000" w:themeColor="text1"/>
                <w:szCs w:val="21"/>
              </w:rPr>
              <w:t>万元</w:t>
            </w:r>
          </w:p>
        </w:tc>
      </w:tr>
    </w:tbl>
    <w:p w14:paraId="133DD8D4" w14:textId="77777777" w:rsidR="00EB1E11" w:rsidRPr="00C60447" w:rsidRDefault="00EB1E11" w:rsidP="00C60447">
      <w:bookmarkStart w:id="0" w:name="_GoBack"/>
      <w:bookmarkEnd w:id="0"/>
    </w:p>
    <w:sectPr w:rsidR="00EB1E11" w:rsidRPr="00C60447" w:rsidSect="00EB1E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EBA91" w14:textId="77777777" w:rsidR="0095572D" w:rsidRDefault="0095572D" w:rsidP="00C60447">
      <w:r>
        <w:separator/>
      </w:r>
    </w:p>
  </w:endnote>
  <w:endnote w:type="continuationSeparator" w:id="0">
    <w:p w14:paraId="59A88083" w14:textId="77777777" w:rsidR="0095572D" w:rsidRDefault="0095572D" w:rsidP="00C6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3718D" w14:textId="77777777" w:rsidR="0095572D" w:rsidRDefault="0095572D" w:rsidP="00C60447">
      <w:r>
        <w:separator/>
      </w:r>
    </w:p>
  </w:footnote>
  <w:footnote w:type="continuationSeparator" w:id="0">
    <w:p w14:paraId="4BC2CFA6" w14:textId="77777777" w:rsidR="0095572D" w:rsidRDefault="0095572D" w:rsidP="00C60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D1210"/>
    <w:multiLevelType w:val="hybridMultilevel"/>
    <w:tmpl w:val="50C869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DA23BE"/>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0447"/>
    <w:rsid w:val="00053616"/>
    <w:rsid w:val="0008211C"/>
    <w:rsid w:val="0008319F"/>
    <w:rsid w:val="00095FD4"/>
    <w:rsid w:val="00105A08"/>
    <w:rsid w:val="001754B5"/>
    <w:rsid w:val="001E4D95"/>
    <w:rsid w:val="00292E6C"/>
    <w:rsid w:val="002A1217"/>
    <w:rsid w:val="00326BF9"/>
    <w:rsid w:val="003B7B40"/>
    <w:rsid w:val="003F3BA0"/>
    <w:rsid w:val="00405077"/>
    <w:rsid w:val="004B22E8"/>
    <w:rsid w:val="00512BAF"/>
    <w:rsid w:val="005A12C1"/>
    <w:rsid w:val="00651929"/>
    <w:rsid w:val="0065647C"/>
    <w:rsid w:val="006B001B"/>
    <w:rsid w:val="006D167A"/>
    <w:rsid w:val="006F7B23"/>
    <w:rsid w:val="00747A92"/>
    <w:rsid w:val="007C0DFE"/>
    <w:rsid w:val="007C57AE"/>
    <w:rsid w:val="008B74A0"/>
    <w:rsid w:val="008E1FB9"/>
    <w:rsid w:val="00933BF1"/>
    <w:rsid w:val="009345F3"/>
    <w:rsid w:val="0095572D"/>
    <w:rsid w:val="009900A8"/>
    <w:rsid w:val="009A630F"/>
    <w:rsid w:val="009C18E8"/>
    <w:rsid w:val="00A424E4"/>
    <w:rsid w:val="00A92B8A"/>
    <w:rsid w:val="00B06564"/>
    <w:rsid w:val="00B206EA"/>
    <w:rsid w:val="00BA35D1"/>
    <w:rsid w:val="00BB5FC7"/>
    <w:rsid w:val="00C217DA"/>
    <w:rsid w:val="00C60447"/>
    <w:rsid w:val="00D12A60"/>
    <w:rsid w:val="00DA1B08"/>
    <w:rsid w:val="00E617A1"/>
    <w:rsid w:val="00EB1E11"/>
    <w:rsid w:val="00F44A32"/>
    <w:rsid w:val="00FA1479"/>
    <w:rsid w:val="00FC5EDA"/>
    <w:rsid w:val="00FF7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B5DDB"/>
  <w15:docId w15:val="{790BF555-DF00-4A8F-9FC8-3B26F91D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E11"/>
    <w:pPr>
      <w:widowControl w:val="0"/>
      <w:jc w:val="both"/>
    </w:pPr>
  </w:style>
  <w:style w:type="paragraph" w:styleId="1">
    <w:name w:val="heading 1"/>
    <w:basedOn w:val="a"/>
    <w:next w:val="a"/>
    <w:link w:val="1Char"/>
    <w:qFormat/>
    <w:rsid w:val="008B74A0"/>
    <w:pPr>
      <w:numPr>
        <w:numId w:val="1"/>
      </w:numPr>
      <w:spacing w:line="360" w:lineRule="auto"/>
      <w:jc w:val="left"/>
      <w:outlineLvl w:val="0"/>
    </w:pPr>
    <w:rPr>
      <w:rFonts w:ascii="Times New Roman" w:eastAsia="黑体" w:hAnsi="Times New Roman" w:cs="Times New Roman"/>
      <w:b/>
      <w:bCs/>
      <w:kern w:val="44"/>
      <w:sz w:val="28"/>
      <w:szCs w:val="44"/>
    </w:rPr>
  </w:style>
  <w:style w:type="paragraph" w:styleId="2">
    <w:name w:val="heading 2"/>
    <w:basedOn w:val="a"/>
    <w:next w:val="a"/>
    <w:link w:val="2Char"/>
    <w:qFormat/>
    <w:rsid w:val="008B74A0"/>
    <w:pPr>
      <w:numPr>
        <w:ilvl w:val="1"/>
        <w:numId w:val="1"/>
      </w:numPr>
      <w:spacing w:beforeLines="50" w:line="360" w:lineRule="auto"/>
      <w:outlineLvl w:val="1"/>
    </w:pPr>
    <w:rPr>
      <w:rFonts w:ascii="Arial" w:eastAsia="宋体" w:hAnsi="Arial" w:cs="Times New Roman"/>
      <w:bCs/>
      <w:sz w:val="28"/>
      <w:szCs w:val="32"/>
    </w:rPr>
  </w:style>
  <w:style w:type="paragraph" w:styleId="3">
    <w:name w:val="heading 3"/>
    <w:basedOn w:val="a"/>
    <w:next w:val="a"/>
    <w:link w:val="3Char"/>
    <w:qFormat/>
    <w:rsid w:val="008B74A0"/>
    <w:pPr>
      <w:numPr>
        <w:ilvl w:val="2"/>
        <w:numId w:val="1"/>
      </w:numPr>
      <w:spacing w:line="360" w:lineRule="auto"/>
      <w:outlineLvl w:val="2"/>
    </w:pPr>
    <w:rPr>
      <w:rFonts w:ascii="Times New Roman" w:eastAsia="宋体" w:hAnsi="Times New Roman" w:cs="Times New Roman"/>
      <w:bCs/>
      <w:sz w:val="28"/>
      <w:szCs w:val="32"/>
    </w:rPr>
  </w:style>
  <w:style w:type="paragraph" w:styleId="4">
    <w:name w:val="heading 4"/>
    <w:basedOn w:val="a"/>
    <w:next w:val="a"/>
    <w:link w:val="4Char"/>
    <w:qFormat/>
    <w:rsid w:val="008B74A0"/>
    <w:pPr>
      <w:numPr>
        <w:ilvl w:val="3"/>
        <w:numId w:val="1"/>
      </w:numPr>
      <w:spacing w:line="360" w:lineRule="auto"/>
      <w:ind w:left="0" w:hangingChars="410" w:hanging="862"/>
      <w:outlineLvl w:val="3"/>
    </w:pPr>
    <w:rPr>
      <w:rFonts w:asciiTheme="majorHAnsi" w:eastAsiaTheme="majorEastAsia" w:hAnsiTheme="majorHAnsi" w:cstheme="majorBidi"/>
      <w:bCs/>
      <w:sz w:val="28"/>
      <w:szCs w:val="28"/>
    </w:rPr>
  </w:style>
  <w:style w:type="paragraph" w:styleId="5">
    <w:name w:val="heading 5"/>
    <w:basedOn w:val="a"/>
    <w:next w:val="a"/>
    <w:link w:val="5Char"/>
    <w:semiHidden/>
    <w:unhideWhenUsed/>
    <w:qFormat/>
    <w:rsid w:val="008B74A0"/>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semiHidden/>
    <w:unhideWhenUsed/>
    <w:qFormat/>
    <w:rsid w:val="008B74A0"/>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8B74A0"/>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semiHidden/>
    <w:unhideWhenUsed/>
    <w:qFormat/>
    <w:rsid w:val="008B74A0"/>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semiHidden/>
    <w:unhideWhenUsed/>
    <w:qFormat/>
    <w:rsid w:val="008B74A0"/>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4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447"/>
    <w:rPr>
      <w:sz w:val="18"/>
      <w:szCs w:val="18"/>
    </w:rPr>
  </w:style>
  <w:style w:type="paragraph" w:styleId="a4">
    <w:name w:val="footer"/>
    <w:basedOn w:val="a"/>
    <w:link w:val="Char0"/>
    <w:uiPriority w:val="99"/>
    <w:unhideWhenUsed/>
    <w:rsid w:val="00C60447"/>
    <w:pPr>
      <w:tabs>
        <w:tab w:val="center" w:pos="4153"/>
        <w:tab w:val="right" w:pos="8306"/>
      </w:tabs>
      <w:snapToGrid w:val="0"/>
      <w:jc w:val="left"/>
    </w:pPr>
    <w:rPr>
      <w:sz w:val="18"/>
      <w:szCs w:val="18"/>
    </w:rPr>
  </w:style>
  <w:style w:type="character" w:customStyle="1" w:styleId="Char0">
    <w:name w:val="页脚 Char"/>
    <w:basedOn w:val="a0"/>
    <w:link w:val="a4"/>
    <w:uiPriority w:val="99"/>
    <w:rsid w:val="00C60447"/>
    <w:rPr>
      <w:sz w:val="18"/>
      <w:szCs w:val="18"/>
    </w:rPr>
  </w:style>
  <w:style w:type="table" w:styleId="a5">
    <w:name w:val="Table Grid"/>
    <w:basedOn w:val="a1"/>
    <w:uiPriority w:val="59"/>
    <w:rsid w:val="000831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8B74A0"/>
    <w:rPr>
      <w:rFonts w:ascii="Times New Roman" w:eastAsia="黑体" w:hAnsi="Times New Roman" w:cs="Times New Roman"/>
      <w:b/>
      <w:bCs/>
      <w:kern w:val="44"/>
      <w:sz w:val="28"/>
      <w:szCs w:val="44"/>
    </w:rPr>
  </w:style>
  <w:style w:type="character" w:customStyle="1" w:styleId="2Char">
    <w:name w:val="标题 2 Char"/>
    <w:basedOn w:val="a0"/>
    <w:link w:val="2"/>
    <w:rsid w:val="008B74A0"/>
    <w:rPr>
      <w:rFonts w:ascii="Arial" w:eastAsia="宋体" w:hAnsi="Arial" w:cs="Times New Roman"/>
      <w:bCs/>
      <w:sz w:val="28"/>
      <w:szCs w:val="32"/>
    </w:rPr>
  </w:style>
  <w:style w:type="character" w:customStyle="1" w:styleId="3Char">
    <w:name w:val="标题 3 Char"/>
    <w:basedOn w:val="a0"/>
    <w:link w:val="3"/>
    <w:rsid w:val="008B74A0"/>
    <w:rPr>
      <w:rFonts w:ascii="Times New Roman" w:eastAsia="宋体" w:hAnsi="Times New Roman" w:cs="Times New Roman"/>
      <w:bCs/>
      <w:sz w:val="28"/>
      <w:szCs w:val="32"/>
    </w:rPr>
  </w:style>
  <w:style w:type="character" w:customStyle="1" w:styleId="4Char">
    <w:name w:val="标题 4 Char"/>
    <w:basedOn w:val="a0"/>
    <w:link w:val="4"/>
    <w:rsid w:val="008B74A0"/>
    <w:rPr>
      <w:rFonts w:asciiTheme="majorHAnsi" w:eastAsiaTheme="majorEastAsia" w:hAnsiTheme="majorHAnsi" w:cstheme="majorBidi"/>
      <w:bCs/>
      <w:sz w:val="28"/>
      <w:szCs w:val="28"/>
    </w:rPr>
  </w:style>
  <w:style w:type="character" w:customStyle="1" w:styleId="5Char">
    <w:name w:val="标题 5 Char"/>
    <w:basedOn w:val="a0"/>
    <w:link w:val="5"/>
    <w:semiHidden/>
    <w:rsid w:val="008B74A0"/>
    <w:rPr>
      <w:rFonts w:ascii="Times New Roman" w:eastAsia="宋体" w:hAnsi="Times New Roman" w:cs="Times New Roman"/>
      <w:b/>
      <w:bCs/>
      <w:sz w:val="28"/>
      <w:szCs w:val="28"/>
    </w:rPr>
  </w:style>
  <w:style w:type="character" w:customStyle="1" w:styleId="6Char">
    <w:name w:val="标题 6 Char"/>
    <w:basedOn w:val="a0"/>
    <w:link w:val="6"/>
    <w:semiHidden/>
    <w:rsid w:val="008B74A0"/>
    <w:rPr>
      <w:rFonts w:asciiTheme="majorHAnsi" w:eastAsiaTheme="majorEastAsia" w:hAnsiTheme="majorHAnsi" w:cstheme="majorBidi"/>
      <w:b/>
      <w:bCs/>
      <w:sz w:val="24"/>
      <w:szCs w:val="24"/>
    </w:rPr>
  </w:style>
  <w:style w:type="character" w:customStyle="1" w:styleId="7Char">
    <w:name w:val="标题 7 Char"/>
    <w:basedOn w:val="a0"/>
    <w:link w:val="7"/>
    <w:semiHidden/>
    <w:rsid w:val="008B74A0"/>
    <w:rPr>
      <w:rFonts w:ascii="Times New Roman" w:eastAsia="宋体" w:hAnsi="Times New Roman" w:cs="Times New Roman"/>
      <w:b/>
      <w:bCs/>
      <w:sz w:val="24"/>
      <w:szCs w:val="24"/>
    </w:rPr>
  </w:style>
  <w:style w:type="character" w:customStyle="1" w:styleId="8Char">
    <w:name w:val="标题 8 Char"/>
    <w:basedOn w:val="a0"/>
    <w:link w:val="8"/>
    <w:semiHidden/>
    <w:rsid w:val="008B74A0"/>
    <w:rPr>
      <w:rFonts w:asciiTheme="majorHAnsi" w:eastAsiaTheme="majorEastAsia" w:hAnsiTheme="majorHAnsi" w:cstheme="majorBidi"/>
      <w:sz w:val="24"/>
      <w:szCs w:val="24"/>
    </w:rPr>
  </w:style>
  <w:style w:type="character" w:customStyle="1" w:styleId="9Char">
    <w:name w:val="标题 9 Char"/>
    <w:basedOn w:val="a0"/>
    <w:link w:val="9"/>
    <w:semiHidden/>
    <w:rsid w:val="008B74A0"/>
    <w:rPr>
      <w:rFonts w:asciiTheme="majorHAnsi" w:eastAsiaTheme="majorEastAsia" w:hAnsiTheme="majorHAnsi" w:cstheme="majorBidi"/>
      <w:szCs w:val="21"/>
    </w:rPr>
  </w:style>
  <w:style w:type="paragraph" w:styleId="a6">
    <w:name w:val="List Paragraph"/>
    <w:basedOn w:val="a"/>
    <w:uiPriority w:val="34"/>
    <w:qFormat/>
    <w:rsid w:val="008B74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4461">
      <w:bodyDiv w:val="1"/>
      <w:marLeft w:val="0"/>
      <w:marRight w:val="0"/>
      <w:marTop w:val="0"/>
      <w:marBottom w:val="0"/>
      <w:divBdr>
        <w:top w:val="none" w:sz="0" w:space="0" w:color="auto"/>
        <w:left w:val="none" w:sz="0" w:space="0" w:color="auto"/>
        <w:bottom w:val="none" w:sz="0" w:space="0" w:color="auto"/>
        <w:right w:val="none" w:sz="0" w:space="0" w:color="auto"/>
      </w:divBdr>
    </w:div>
    <w:div w:id="70621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114</Words>
  <Characters>654</Characters>
  <Application>Microsoft Office Word</Application>
  <DocSecurity>0</DocSecurity>
  <Lines>5</Lines>
  <Paragraphs>1</Paragraphs>
  <ScaleCrop>false</ScaleCrop>
  <Company>Microsoft</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peipei</dc:creator>
  <cp:lastModifiedBy>曹思雨</cp:lastModifiedBy>
  <cp:revision>8</cp:revision>
  <dcterms:created xsi:type="dcterms:W3CDTF">2021-05-10T05:41:00Z</dcterms:created>
  <dcterms:modified xsi:type="dcterms:W3CDTF">2021-05-13T07:09:00Z</dcterms:modified>
</cp:coreProperties>
</file>